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A33" w:rsidRPr="005739A7" w:rsidRDefault="008D0A33" w:rsidP="008D0A33">
      <w:pPr>
        <w:rPr>
          <w:rFonts w:ascii="Calibri" w:hAnsi="Calibri"/>
        </w:rPr>
      </w:pPr>
    </w:p>
    <w:p w:rsidR="002A274E" w:rsidRDefault="002A274E" w:rsidP="002A274E">
      <w:pPr>
        <w:pStyle w:val="Default"/>
        <w:jc w:val="center"/>
        <w:rPr>
          <w:sz w:val="36"/>
          <w:szCs w:val="36"/>
        </w:rPr>
      </w:pPr>
      <w:r>
        <w:rPr>
          <w:sz w:val="36"/>
          <w:szCs w:val="36"/>
        </w:rPr>
        <w:t>Worth</w:t>
      </w:r>
      <w:r w:rsidRPr="009C394E">
        <w:rPr>
          <w:sz w:val="36"/>
          <w:szCs w:val="36"/>
        </w:rPr>
        <w:t xml:space="preserve"> V</w:t>
      </w:r>
      <w:r>
        <w:rPr>
          <w:sz w:val="36"/>
          <w:szCs w:val="36"/>
        </w:rPr>
        <w:t>alley Primary School</w:t>
      </w:r>
    </w:p>
    <w:p w:rsidR="002A274E" w:rsidRDefault="002A274E" w:rsidP="002A274E">
      <w:pPr>
        <w:pStyle w:val="Default"/>
        <w:jc w:val="center"/>
        <w:rPr>
          <w:sz w:val="36"/>
          <w:szCs w:val="36"/>
        </w:rPr>
      </w:pPr>
    </w:p>
    <w:p w:rsidR="002A274E" w:rsidRDefault="002A274E" w:rsidP="002A274E">
      <w:pPr>
        <w:pStyle w:val="Default"/>
        <w:jc w:val="center"/>
        <w:rPr>
          <w:sz w:val="36"/>
          <w:szCs w:val="36"/>
        </w:rPr>
      </w:pPr>
    </w:p>
    <w:p w:rsidR="002A274E" w:rsidRDefault="002A274E" w:rsidP="002A274E">
      <w:pPr>
        <w:pStyle w:val="Default"/>
        <w:jc w:val="center"/>
        <w:rPr>
          <w:sz w:val="36"/>
          <w:szCs w:val="36"/>
        </w:rPr>
      </w:pPr>
    </w:p>
    <w:p w:rsidR="002A274E" w:rsidRDefault="002A274E" w:rsidP="002A274E">
      <w:pPr>
        <w:pStyle w:val="Default"/>
        <w:jc w:val="center"/>
        <w:rPr>
          <w:sz w:val="36"/>
          <w:szCs w:val="36"/>
        </w:rPr>
      </w:pPr>
    </w:p>
    <w:p w:rsidR="002A274E" w:rsidRDefault="002A274E" w:rsidP="002A274E">
      <w:pPr>
        <w:pStyle w:val="Default"/>
        <w:jc w:val="center"/>
        <w:rPr>
          <w:sz w:val="36"/>
          <w:szCs w:val="36"/>
        </w:rPr>
      </w:pPr>
      <w:r w:rsidRPr="00514E63">
        <w:rPr>
          <w:noProof/>
          <w:lang w:eastAsia="en-GB"/>
        </w:rPr>
        <w:drawing>
          <wp:inline distT="0" distB="0" distL="0" distR="0" wp14:anchorId="07872C64" wp14:editId="67BEBF95">
            <wp:extent cx="1714212" cy="1765004"/>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1412" cy="1772418"/>
                    </a:xfrm>
                    <a:prstGeom prst="rect">
                      <a:avLst/>
                    </a:prstGeom>
                    <a:noFill/>
                    <a:ln>
                      <a:noFill/>
                    </a:ln>
                  </pic:spPr>
                </pic:pic>
              </a:graphicData>
            </a:graphic>
          </wp:inline>
        </w:drawing>
      </w:r>
    </w:p>
    <w:p w:rsidR="002A274E" w:rsidRPr="007C66DB" w:rsidRDefault="002A274E" w:rsidP="002A274E">
      <w:pPr>
        <w:jc w:val="center"/>
        <w:rPr>
          <w:rFonts w:ascii="Brush Script MT" w:hAnsi="Brush Script MT" w:cs="Aharoni"/>
          <w:color w:val="17365D"/>
          <w:sz w:val="28"/>
          <w:szCs w:val="28"/>
        </w:rPr>
      </w:pPr>
      <w:r>
        <w:rPr>
          <w:color w:val="17365D"/>
          <w:sz w:val="28"/>
          <w:szCs w:val="28"/>
        </w:rPr>
        <w:t>A</w:t>
      </w:r>
      <w:r w:rsidRPr="007C66DB">
        <w:rPr>
          <w:rFonts w:ascii="Brush Script MT" w:hAnsi="Brush Script MT" w:cs="Aharoni"/>
          <w:color w:val="17365D"/>
          <w:sz w:val="28"/>
          <w:szCs w:val="28"/>
        </w:rPr>
        <w:t xml:space="preserve">chieve </w:t>
      </w:r>
      <w:r>
        <w:rPr>
          <w:rFonts w:ascii="Brush Script MT" w:hAnsi="Brush Script MT" w:cs="Aharoni"/>
          <w:color w:val="17365D"/>
          <w:sz w:val="28"/>
          <w:szCs w:val="28"/>
        </w:rPr>
        <w:t xml:space="preserve"> </w:t>
      </w:r>
      <w:r>
        <w:rPr>
          <w:color w:val="17365D"/>
          <w:sz w:val="28"/>
          <w:szCs w:val="28"/>
        </w:rPr>
        <w:t>B</w:t>
      </w:r>
      <w:r>
        <w:rPr>
          <w:rFonts w:ascii="Brush Script MT" w:hAnsi="Brush Script MT" w:cs="Aharoni"/>
          <w:color w:val="17365D"/>
          <w:sz w:val="28"/>
          <w:szCs w:val="28"/>
        </w:rPr>
        <w:t xml:space="preserve">elieve </w:t>
      </w:r>
      <w:r>
        <w:rPr>
          <w:color w:val="17365D"/>
          <w:sz w:val="28"/>
          <w:szCs w:val="28"/>
        </w:rPr>
        <w:t>C</w:t>
      </w:r>
      <w:r>
        <w:rPr>
          <w:rFonts w:ascii="Brush Script MT" w:hAnsi="Brush Script MT" w:cs="Aharoni"/>
          <w:color w:val="17365D"/>
          <w:sz w:val="28"/>
          <w:szCs w:val="28"/>
        </w:rPr>
        <w:t xml:space="preserve">reate  </w:t>
      </w:r>
      <w:r>
        <w:rPr>
          <w:color w:val="17365D"/>
          <w:sz w:val="28"/>
          <w:szCs w:val="28"/>
        </w:rPr>
        <w:t>D</w:t>
      </w:r>
      <w:r w:rsidRPr="007C66DB">
        <w:rPr>
          <w:rFonts w:ascii="Brush Script MT" w:hAnsi="Brush Script MT" w:cs="Aharoni"/>
          <w:color w:val="17365D"/>
          <w:sz w:val="28"/>
          <w:szCs w:val="28"/>
        </w:rPr>
        <w:t>reams</w:t>
      </w:r>
    </w:p>
    <w:p w:rsidR="002A274E" w:rsidRDefault="002A274E" w:rsidP="002A274E">
      <w:pPr>
        <w:pStyle w:val="Default"/>
        <w:jc w:val="center"/>
        <w:rPr>
          <w:sz w:val="36"/>
          <w:szCs w:val="36"/>
        </w:rPr>
      </w:pPr>
    </w:p>
    <w:p w:rsidR="002A274E" w:rsidRDefault="002A274E" w:rsidP="002A274E">
      <w:pPr>
        <w:pStyle w:val="Default"/>
        <w:jc w:val="center"/>
        <w:rPr>
          <w:sz w:val="36"/>
          <w:szCs w:val="36"/>
        </w:rPr>
      </w:pPr>
    </w:p>
    <w:p w:rsidR="002A274E" w:rsidRDefault="002A274E" w:rsidP="002A274E">
      <w:pPr>
        <w:pStyle w:val="Default"/>
        <w:jc w:val="center"/>
        <w:rPr>
          <w:sz w:val="36"/>
          <w:szCs w:val="36"/>
        </w:rPr>
      </w:pPr>
    </w:p>
    <w:p w:rsidR="002A274E" w:rsidRDefault="002A274E" w:rsidP="002A274E">
      <w:pPr>
        <w:pStyle w:val="Default"/>
        <w:jc w:val="center"/>
        <w:rPr>
          <w:sz w:val="36"/>
          <w:szCs w:val="36"/>
        </w:rPr>
      </w:pPr>
    </w:p>
    <w:p w:rsidR="002A274E" w:rsidRDefault="002A274E" w:rsidP="002A274E">
      <w:pPr>
        <w:pStyle w:val="Default"/>
        <w:jc w:val="center"/>
        <w:rPr>
          <w:sz w:val="36"/>
          <w:szCs w:val="36"/>
        </w:rPr>
      </w:pPr>
      <w:r>
        <w:rPr>
          <w:sz w:val="36"/>
          <w:szCs w:val="36"/>
        </w:rPr>
        <w:t>Pupil Premium Policy</w:t>
      </w:r>
    </w:p>
    <w:p w:rsidR="002A274E" w:rsidRDefault="002A274E" w:rsidP="002A274E">
      <w:pPr>
        <w:pStyle w:val="Default"/>
        <w:rPr>
          <w:sz w:val="36"/>
          <w:szCs w:val="36"/>
        </w:rPr>
      </w:pPr>
    </w:p>
    <w:p w:rsidR="002A274E" w:rsidRDefault="002A274E" w:rsidP="002A274E">
      <w:pPr>
        <w:pStyle w:val="Default"/>
        <w:rPr>
          <w:sz w:val="36"/>
          <w:szCs w:val="36"/>
        </w:rPr>
      </w:pPr>
    </w:p>
    <w:p w:rsidR="002A274E" w:rsidRDefault="002A274E" w:rsidP="002A274E">
      <w:pPr>
        <w:pStyle w:val="Default"/>
        <w:rPr>
          <w:sz w:val="36"/>
          <w:szCs w:val="36"/>
        </w:rPr>
      </w:pPr>
    </w:p>
    <w:p w:rsidR="002A274E" w:rsidRDefault="002A274E" w:rsidP="002A274E">
      <w:pPr>
        <w:pStyle w:val="Default"/>
        <w:rPr>
          <w:sz w:val="36"/>
          <w:szCs w:val="36"/>
        </w:rPr>
      </w:pPr>
    </w:p>
    <w:p w:rsidR="002A274E" w:rsidRDefault="002A274E" w:rsidP="002A274E">
      <w:pPr>
        <w:pStyle w:val="Default"/>
        <w:rPr>
          <w:sz w:val="36"/>
          <w:szCs w:val="36"/>
        </w:rPr>
      </w:pPr>
    </w:p>
    <w:p w:rsidR="002A274E" w:rsidRDefault="002A274E" w:rsidP="002A274E">
      <w:pPr>
        <w:pStyle w:val="Default"/>
        <w:rPr>
          <w:sz w:val="36"/>
          <w:szCs w:val="36"/>
        </w:rPr>
      </w:pPr>
    </w:p>
    <w:p w:rsidR="002A274E" w:rsidRDefault="002A274E" w:rsidP="002A274E">
      <w:pPr>
        <w:pStyle w:val="Default"/>
        <w:rPr>
          <w:sz w:val="36"/>
          <w:szCs w:val="36"/>
        </w:rPr>
      </w:pPr>
    </w:p>
    <w:p w:rsidR="002A274E" w:rsidRDefault="002A274E" w:rsidP="002A274E">
      <w:pPr>
        <w:pStyle w:val="Default"/>
        <w:rPr>
          <w:sz w:val="36"/>
          <w:szCs w:val="36"/>
        </w:rPr>
      </w:pPr>
    </w:p>
    <w:p w:rsidR="002A274E" w:rsidRDefault="002A274E" w:rsidP="002A274E">
      <w:pPr>
        <w:pStyle w:val="Default"/>
        <w:rPr>
          <w:sz w:val="36"/>
          <w:szCs w:val="36"/>
        </w:rPr>
      </w:pPr>
    </w:p>
    <w:p w:rsidR="002A274E" w:rsidRDefault="002A274E" w:rsidP="002A274E">
      <w:pPr>
        <w:pStyle w:val="Default"/>
        <w:rPr>
          <w:sz w:val="23"/>
          <w:szCs w:val="23"/>
        </w:rPr>
      </w:pPr>
      <w:r>
        <w:rPr>
          <w:sz w:val="23"/>
          <w:szCs w:val="23"/>
        </w:rPr>
        <w:t>Adopted by t</w:t>
      </w:r>
      <w:r w:rsidR="00446BC7">
        <w:rPr>
          <w:sz w:val="23"/>
          <w:szCs w:val="23"/>
        </w:rPr>
        <w:t>he Governing Body: March 2019</w:t>
      </w:r>
    </w:p>
    <w:p w:rsidR="002A274E" w:rsidRDefault="002A274E" w:rsidP="002A274E">
      <w:pPr>
        <w:pStyle w:val="Default"/>
        <w:rPr>
          <w:sz w:val="23"/>
          <w:szCs w:val="23"/>
        </w:rPr>
      </w:pPr>
      <w:r>
        <w:rPr>
          <w:sz w:val="23"/>
          <w:szCs w:val="23"/>
        </w:rPr>
        <w:t xml:space="preserve">Chair of Governing Body: </w:t>
      </w:r>
    </w:p>
    <w:p w:rsidR="002A274E" w:rsidRPr="002A274E" w:rsidRDefault="002A274E" w:rsidP="002A274E">
      <w:pPr>
        <w:rPr>
          <w:rFonts w:ascii="Arial" w:hAnsi="Arial" w:cs="Arial"/>
          <w:sz w:val="23"/>
          <w:szCs w:val="23"/>
        </w:rPr>
      </w:pPr>
      <w:r w:rsidRPr="002A274E">
        <w:rPr>
          <w:rFonts w:ascii="Arial" w:hAnsi="Arial" w:cs="Arial"/>
          <w:sz w:val="23"/>
          <w:szCs w:val="23"/>
        </w:rPr>
        <w:t xml:space="preserve">Headteacher: </w:t>
      </w:r>
      <w:r w:rsidR="00446BC7">
        <w:rPr>
          <w:rFonts w:ascii="Arial" w:hAnsi="Arial" w:cs="Arial"/>
          <w:sz w:val="23"/>
          <w:szCs w:val="23"/>
        </w:rPr>
        <w:t>Miss C Lodge</w:t>
      </w:r>
    </w:p>
    <w:p w:rsidR="008D0A33" w:rsidRPr="005739A7" w:rsidRDefault="008D0A33" w:rsidP="008D0A33">
      <w:pPr>
        <w:rPr>
          <w:rFonts w:ascii="Calibri" w:hAnsi="Calibri"/>
        </w:rPr>
      </w:pPr>
    </w:p>
    <w:p w:rsidR="008D0A33" w:rsidRPr="005739A7" w:rsidRDefault="008D0A33" w:rsidP="008D0A33">
      <w:pPr>
        <w:rPr>
          <w:rFonts w:ascii="Calibri" w:hAnsi="Calibri"/>
        </w:rPr>
      </w:pPr>
    </w:p>
    <w:p w:rsidR="008D0A33" w:rsidRPr="005739A7" w:rsidRDefault="008D0A33" w:rsidP="008D0A33">
      <w:pPr>
        <w:rPr>
          <w:rFonts w:ascii="Calibri" w:hAnsi="Calibri"/>
        </w:rPr>
      </w:pPr>
    </w:p>
    <w:p w:rsidR="008D0A33" w:rsidRPr="005739A7" w:rsidRDefault="008D0A33" w:rsidP="008D0A33">
      <w:pPr>
        <w:rPr>
          <w:rFonts w:ascii="Calibri" w:hAnsi="Calibri"/>
        </w:rPr>
      </w:pPr>
    </w:p>
    <w:p w:rsidR="008D0A33" w:rsidRPr="005739A7" w:rsidRDefault="008D0A33" w:rsidP="008D0A33">
      <w:pPr>
        <w:rPr>
          <w:rFonts w:ascii="Calibri" w:hAnsi="Calibri"/>
        </w:rPr>
      </w:pPr>
    </w:p>
    <w:p w:rsidR="001A794D" w:rsidRPr="002A274E" w:rsidRDefault="001A794D" w:rsidP="002A274E">
      <w:pPr>
        <w:jc w:val="center"/>
        <w:rPr>
          <w:rFonts w:ascii="Calibri" w:hAnsi="Calibri"/>
        </w:rPr>
      </w:pPr>
      <w:r w:rsidRPr="005739A7">
        <w:rPr>
          <w:rFonts w:ascii="Calibri" w:hAnsi="Calibri"/>
          <w:b/>
          <w:sz w:val="24"/>
        </w:rPr>
        <w:lastRenderedPageBreak/>
        <w:t>Pupil Premium Policy</w:t>
      </w:r>
    </w:p>
    <w:p w:rsidR="00FF7A41" w:rsidRPr="00446BC7" w:rsidRDefault="00FF7A41" w:rsidP="00446BC7">
      <w:pPr>
        <w:pStyle w:val="ListParagraph"/>
        <w:numPr>
          <w:ilvl w:val="0"/>
          <w:numId w:val="28"/>
        </w:numPr>
        <w:autoSpaceDE w:val="0"/>
        <w:autoSpaceDN w:val="0"/>
        <w:adjustRightInd w:val="0"/>
        <w:spacing w:after="0" w:line="240" w:lineRule="auto"/>
        <w:rPr>
          <w:rFonts w:ascii="Calibri" w:hAnsi="Calibri" w:cs="Calibri"/>
          <w:b/>
        </w:rPr>
      </w:pPr>
      <w:r w:rsidRPr="00446BC7">
        <w:rPr>
          <w:rFonts w:ascii="Calibri" w:hAnsi="Calibri" w:cs="Calibri"/>
          <w:b/>
        </w:rPr>
        <w:t>The Background to Pupil Premium</w:t>
      </w:r>
    </w:p>
    <w:p w:rsidR="00FF7A41" w:rsidRPr="00322B5D" w:rsidRDefault="00FF7A41" w:rsidP="00FF7A41">
      <w:pPr>
        <w:pStyle w:val="ListParagraph"/>
        <w:autoSpaceDE w:val="0"/>
        <w:autoSpaceDN w:val="0"/>
        <w:adjustRightInd w:val="0"/>
        <w:spacing w:after="0" w:line="240" w:lineRule="auto"/>
        <w:rPr>
          <w:rFonts w:ascii="Calibri" w:hAnsi="Calibri" w:cs="Calibri"/>
        </w:rPr>
      </w:pPr>
    </w:p>
    <w:p w:rsidR="00BF4687" w:rsidRPr="00322B5D" w:rsidRDefault="00BF4687" w:rsidP="00BF4687">
      <w:pPr>
        <w:autoSpaceDE w:val="0"/>
        <w:autoSpaceDN w:val="0"/>
        <w:adjustRightInd w:val="0"/>
        <w:spacing w:after="0" w:line="240" w:lineRule="auto"/>
        <w:rPr>
          <w:rFonts w:ascii="Calibri" w:hAnsi="Calibri" w:cs="Calibri"/>
        </w:rPr>
      </w:pPr>
      <w:r w:rsidRPr="00322B5D">
        <w:rPr>
          <w:rFonts w:ascii="Calibri" w:hAnsi="Calibri" w:cs="Calibri"/>
        </w:rPr>
        <w:t>The Pupil Premium was introduced in April 2011 and allocated to provide additional support for looked after children and those from low income families. The extra funding is made available to schools to help them narrow the attainment gap that exists between pupils from disadvantaged and more affluent backgrounds.</w:t>
      </w:r>
    </w:p>
    <w:p w:rsidR="00BF4687" w:rsidRPr="00322B5D" w:rsidRDefault="00BF4687" w:rsidP="00BF4687">
      <w:pPr>
        <w:autoSpaceDE w:val="0"/>
        <w:autoSpaceDN w:val="0"/>
        <w:adjustRightInd w:val="0"/>
        <w:spacing w:after="0" w:line="240" w:lineRule="auto"/>
        <w:rPr>
          <w:rFonts w:ascii="Calibri" w:hAnsi="Calibri" w:cs="Calibri"/>
        </w:rPr>
      </w:pPr>
    </w:p>
    <w:p w:rsidR="00BF4687" w:rsidRPr="00322B5D" w:rsidRDefault="00BF4687" w:rsidP="00BF4687">
      <w:pPr>
        <w:autoSpaceDE w:val="0"/>
        <w:autoSpaceDN w:val="0"/>
        <w:adjustRightInd w:val="0"/>
        <w:spacing w:after="0" w:line="240" w:lineRule="auto"/>
        <w:rPr>
          <w:rFonts w:ascii="Calibri" w:hAnsi="Calibri" w:cs="Calibri"/>
        </w:rPr>
      </w:pPr>
      <w:r w:rsidRPr="00322B5D">
        <w:rPr>
          <w:rFonts w:ascii="Calibri" w:hAnsi="Calibri" w:cs="Calibri"/>
        </w:rPr>
        <w:t>In 2011-12, schools were allocated Pupil Premium funding for children from low-income families who were eligible for Free School Meals (FSM) or children who had been looked after continuously for more than six months. From April 2012, eligibility for the Pupil Premium was also extended to include children who had been eligible for free school meals at any point in the last six years (known</w:t>
      </w:r>
      <w:r w:rsidR="00446BC7">
        <w:rPr>
          <w:rFonts w:ascii="Calibri" w:hAnsi="Calibri" w:cs="Calibri"/>
        </w:rPr>
        <w:t xml:space="preserve"> </w:t>
      </w:r>
      <w:r w:rsidRPr="00322B5D">
        <w:rPr>
          <w:rFonts w:ascii="Calibri" w:hAnsi="Calibri" w:cs="Calibri"/>
        </w:rPr>
        <w:t>as the Ever 6 Free School Meals measure.) A premium has also been introduced for children whose parents are currently serving in the Armed Forces.</w:t>
      </w:r>
    </w:p>
    <w:p w:rsidR="00BF4687" w:rsidRPr="005739A7" w:rsidRDefault="00BF4687" w:rsidP="00BF4687">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1375"/>
        <w:gridCol w:w="1305"/>
        <w:gridCol w:w="1379"/>
        <w:gridCol w:w="2591"/>
        <w:gridCol w:w="3693"/>
      </w:tblGrid>
      <w:tr w:rsidR="00BF4687" w:rsidRPr="005739A7" w:rsidTr="00446BC7">
        <w:tc>
          <w:tcPr>
            <w:tcW w:w="1375" w:type="dxa"/>
            <w:vMerge w:val="restart"/>
            <w:shd w:val="clear" w:color="auto" w:fill="17365D" w:themeFill="text2" w:themeFillShade="BF"/>
          </w:tcPr>
          <w:p w:rsidR="00BF4687" w:rsidRPr="005739A7" w:rsidRDefault="00BF4687" w:rsidP="00BF4687">
            <w:pPr>
              <w:autoSpaceDE w:val="0"/>
              <w:autoSpaceDN w:val="0"/>
              <w:adjustRightInd w:val="0"/>
              <w:rPr>
                <w:rFonts w:ascii="Calibri" w:hAnsi="Calibri" w:cs="Calibri"/>
              </w:rPr>
            </w:pPr>
            <w:r w:rsidRPr="005739A7">
              <w:rPr>
                <w:rFonts w:ascii="Calibri" w:hAnsi="Calibri" w:cs="Calibri"/>
              </w:rPr>
              <w:t>Year</w:t>
            </w:r>
          </w:p>
        </w:tc>
        <w:tc>
          <w:tcPr>
            <w:tcW w:w="8968" w:type="dxa"/>
            <w:gridSpan w:val="4"/>
            <w:shd w:val="clear" w:color="auto" w:fill="17365D" w:themeFill="text2" w:themeFillShade="BF"/>
          </w:tcPr>
          <w:p w:rsidR="00BF4687" w:rsidRPr="005739A7" w:rsidRDefault="00FF7A41" w:rsidP="00BF4687">
            <w:pPr>
              <w:autoSpaceDE w:val="0"/>
              <w:autoSpaceDN w:val="0"/>
              <w:adjustRightInd w:val="0"/>
              <w:jc w:val="center"/>
              <w:rPr>
                <w:rFonts w:ascii="Calibri" w:hAnsi="Calibri" w:cs="Calibri"/>
              </w:rPr>
            </w:pPr>
            <w:r w:rsidRPr="005739A7">
              <w:rPr>
                <w:rFonts w:ascii="Calibri" w:hAnsi="Calibri" w:cs="Calibri"/>
              </w:rPr>
              <w:t xml:space="preserve">Planned funding </w:t>
            </w:r>
            <w:r w:rsidR="00BF4687" w:rsidRPr="005739A7">
              <w:rPr>
                <w:rFonts w:ascii="Calibri" w:hAnsi="Calibri" w:cs="Calibri"/>
              </w:rPr>
              <w:t xml:space="preserve">of Pupil Premium per </w:t>
            </w:r>
            <w:r w:rsidR="000C2132" w:rsidRPr="005739A7">
              <w:rPr>
                <w:rFonts w:ascii="Calibri" w:hAnsi="Calibri" w:cs="Calibri"/>
              </w:rPr>
              <w:t xml:space="preserve">eligible </w:t>
            </w:r>
            <w:r w:rsidR="00BF4687" w:rsidRPr="005739A7">
              <w:rPr>
                <w:rFonts w:ascii="Calibri" w:hAnsi="Calibri" w:cs="Calibri"/>
              </w:rPr>
              <w:t>pupil</w:t>
            </w:r>
          </w:p>
        </w:tc>
      </w:tr>
      <w:tr w:rsidR="00BF4687" w:rsidRPr="005739A7" w:rsidTr="00446BC7">
        <w:tc>
          <w:tcPr>
            <w:tcW w:w="1375" w:type="dxa"/>
            <w:vMerge/>
            <w:shd w:val="clear" w:color="auto" w:fill="17365D" w:themeFill="text2" w:themeFillShade="BF"/>
          </w:tcPr>
          <w:p w:rsidR="00BF4687" w:rsidRPr="005739A7" w:rsidRDefault="00BF4687" w:rsidP="00BF4687">
            <w:pPr>
              <w:autoSpaceDE w:val="0"/>
              <w:autoSpaceDN w:val="0"/>
              <w:adjustRightInd w:val="0"/>
              <w:rPr>
                <w:rFonts w:ascii="Calibri" w:hAnsi="Calibri" w:cs="Calibri"/>
              </w:rPr>
            </w:pPr>
          </w:p>
        </w:tc>
        <w:tc>
          <w:tcPr>
            <w:tcW w:w="2684" w:type="dxa"/>
            <w:gridSpan w:val="2"/>
            <w:shd w:val="clear" w:color="auto" w:fill="17365D" w:themeFill="text2" w:themeFillShade="BF"/>
          </w:tcPr>
          <w:p w:rsidR="00BF4687" w:rsidRPr="005739A7" w:rsidRDefault="00BF4687" w:rsidP="00BF4687">
            <w:pPr>
              <w:autoSpaceDE w:val="0"/>
              <w:autoSpaceDN w:val="0"/>
              <w:adjustRightInd w:val="0"/>
              <w:jc w:val="center"/>
              <w:rPr>
                <w:rFonts w:ascii="Calibri" w:hAnsi="Calibri" w:cs="Calibri"/>
              </w:rPr>
            </w:pPr>
            <w:r w:rsidRPr="005739A7">
              <w:rPr>
                <w:rFonts w:ascii="Calibri" w:hAnsi="Calibri" w:cs="Calibri"/>
              </w:rPr>
              <w:t>Deprived children</w:t>
            </w:r>
          </w:p>
        </w:tc>
        <w:tc>
          <w:tcPr>
            <w:tcW w:w="2591" w:type="dxa"/>
            <w:shd w:val="clear" w:color="auto" w:fill="17365D" w:themeFill="text2" w:themeFillShade="BF"/>
          </w:tcPr>
          <w:p w:rsidR="00BF4687" w:rsidRPr="005739A7" w:rsidRDefault="00BF4687" w:rsidP="00BF4687">
            <w:pPr>
              <w:autoSpaceDE w:val="0"/>
              <w:autoSpaceDN w:val="0"/>
              <w:adjustRightInd w:val="0"/>
              <w:jc w:val="center"/>
              <w:rPr>
                <w:rFonts w:ascii="Calibri" w:hAnsi="Calibri" w:cs="Calibri"/>
              </w:rPr>
            </w:pPr>
            <w:r w:rsidRPr="005739A7">
              <w:rPr>
                <w:rFonts w:ascii="Calibri" w:hAnsi="Calibri" w:cs="Calibri"/>
              </w:rPr>
              <w:t>Looked after children</w:t>
            </w:r>
          </w:p>
        </w:tc>
        <w:tc>
          <w:tcPr>
            <w:tcW w:w="3693" w:type="dxa"/>
            <w:shd w:val="clear" w:color="auto" w:fill="17365D" w:themeFill="text2" w:themeFillShade="BF"/>
          </w:tcPr>
          <w:p w:rsidR="00BF4687" w:rsidRPr="005739A7" w:rsidRDefault="00BF4687" w:rsidP="00BF4687">
            <w:pPr>
              <w:autoSpaceDE w:val="0"/>
              <w:autoSpaceDN w:val="0"/>
              <w:adjustRightInd w:val="0"/>
              <w:jc w:val="center"/>
              <w:rPr>
                <w:rFonts w:ascii="Calibri" w:hAnsi="Calibri" w:cs="Calibri"/>
              </w:rPr>
            </w:pPr>
            <w:r w:rsidRPr="005739A7">
              <w:rPr>
                <w:rFonts w:ascii="Calibri" w:hAnsi="Calibri" w:cs="Calibri"/>
              </w:rPr>
              <w:t>Service children</w:t>
            </w:r>
          </w:p>
        </w:tc>
      </w:tr>
      <w:tr w:rsidR="000C2132" w:rsidRPr="005739A7" w:rsidTr="00446BC7">
        <w:tc>
          <w:tcPr>
            <w:tcW w:w="1375" w:type="dxa"/>
            <w:shd w:val="clear" w:color="auto" w:fill="17365D" w:themeFill="text2" w:themeFillShade="BF"/>
          </w:tcPr>
          <w:p w:rsidR="000C2132" w:rsidRPr="005739A7" w:rsidRDefault="000C2132" w:rsidP="00BF4687">
            <w:pPr>
              <w:autoSpaceDE w:val="0"/>
              <w:autoSpaceDN w:val="0"/>
              <w:adjustRightInd w:val="0"/>
              <w:rPr>
                <w:rFonts w:ascii="Calibri" w:hAnsi="Calibri" w:cs="Calibri"/>
              </w:rPr>
            </w:pPr>
            <w:r w:rsidRPr="005739A7">
              <w:rPr>
                <w:rFonts w:ascii="Calibri" w:hAnsi="Calibri" w:cs="Calibri"/>
              </w:rPr>
              <w:t>2011-12</w:t>
            </w:r>
          </w:p>
        </w:tc>
        <w:tc>
          <w:tcPr>
            <w:tcW w:w="2684" w:type="dxa"/>
            <w:gridSpan w:val="2"/>
          </w:tcPr>
          <w:p w:rsidR="000C2132" w:rsidRPr="005739A7" w:rsidRDefault="000C2132" w:rsidP="00BF4687">
            <w:pPr>
              <w:autoSpaceDE w:val="0"/>
              <w:autoSpaceDN w:val="0"/>
              <w:adjustRightInd w:val="0"/>
              <w:jc w:val="center"/>
              <w:rPr>
                <w:rFonts w:ascii="Calibri" w:hAnsi="Calibri" w:cs="Calibri"/>
              </w:rPr>
            </w:pPr>
            <w:r w:rsidRPr="005739A7">
              <w:rPr>
                <w:rFonts w:ascii="Calibri" w:hAnsi="Calibri" w:cs="Calibri"/>
              </w:rPr>
              <w:t>£430</w:t>
            </w:r>
          </w:p>
        </w:tc>
        <w:tc>
          <w:tcPr>
            <w:tcW w:w="2591" w:type="dxa"/>
          </w:tcPr>
          <w:p w:rsidR="000C2132" w:rsidRPr="005739A7" w:rsidRDefault="000C2132" w:rsidP="00A0286D">
            <w:pPr>
              <w:autoSpaceDE w:val="0"/>
              <w:autoSpaceDN w:val="0"/>
              <w:adjustRightInd w:val="0"/>
              <w:jc w:val="center"/>
              <w:rPr>
                <w:rFonts w:ascii="Calibri" w:hAnsi="Calibri" w:cs="Calibri"/>
              </w:rPr>
            </w:pPr>
            <w:r w:rsidRPr="005739A7">
              <w:rPr>
                <w:rFonts w:ascii="Calibri" w:hAnsi="Calibri" w:cs="Calibri"/>
              </w:rPr>
              <w:t>£430</w:t>
            </w:r>
          </w:p>
        </w:tc>
        <w:tc>
          <w:tcPr>
            <w:tcW w:w="3693" w:type="dxa"/>
          </w:tcPr>
          <w:p w:rsidR="000C2132" w:rsidRPr="005739A7" w:rsidRDefault="000C2132" w:rsidP="00BF4687">
            <w:pPr>
              <w:autoSpaceDE w:val="0"/>
              <w:autoSpaceDN w:val="0"/>
              <w:adjustRightInd w:val="0"/>
              <w:jc w:val="center"/>
              <w:rPr>
                <w:rFonts w:ascii="Calibri" w:hAnsi="Calibri" w:cs="Calibri"/>
              </w:rPr>
            </w:pPr>
            <w:r w:rsidRPr="005739A7">
              <w:rPr>
                <w:rFonts w:ascii="Calibri" w:hAnsi="Calibri" w:cs="Calibri"/>
              </w:rPr>
              <w:t>£200</w:t>
            </w:r>
          </w:p>
        </w:tc>
      </w:tr>
      <w:tr w:rsidR="000C2132" w:rsidRPr="005739A7" w:rsidTr="00446BC7">
        <w:tc>
          <w:tcPr>
            <w:tcW w:w="1375" w:type="dxa"/>
            <w:shd w:val="clear" w:color="auto" w:fill="17365D" w:themeFill="text2" w:themeFillShade="BF"/>
          </w:tcPr>
          <w:p w:rsidR="000C2132" w:rsidRPr="005739A7" w:rsidRDefault="000C2132" w:rsidP="00BF4687">
            <w:pPr>
              <w:autoSpaceDE w:val="0"/>
              <w:autoSpaceDN w:val="0"/>
              <w:adjustRightInd w:val="0"/>
              <w:rPr>
                <w:rFonts w:ascii="Calibri" w:hAnsi="Calibri" w:cs="Calibri"/>
              </w:rPr>
            </w:pPr>
            <w:r w:rsidRPr="005739A7">
              <w:rPr>
                <w:rFonts w:ascii="Calibri" w:hAnsi="Calibri" w:cs="Calibri"/>
              </w:rPr>
              <w:t>2012-13</w:t>
            </w:r>
          </w:p>
        </w:tc>
        <w:tc>
          <w:tcPr>
            <w:tcW w:w="2684" w:type="dxa"/>
            <w:gridSpan w:val="2"/>
          </w:tcPr>
          <w:p w:rsidR="000C2132" w:rsidRPr="005739A7" w:rsidRDefault="000C2132" w:rsidP="00BF4687">
            <w:pPr>
              <w:autoSpaceDE w:val="0"/>
              <w:autoSpaceDN w:val="0"/>
              <w:adjustRightInd w:val="0"/>
              <w:jc w:val="center"/>
              <w:rPr>
                <w:rFonts w:ascii="Calibri" w:hAnsi="Calibri" w:cs="Calibri"/>
              </w:rPr>
            </w:pPr>
            <w:r w:rsidRPr="005739A7">
              <w:rPr>
                <w:rFonts w:ascii="Calibri" w:hAnsi="Calibri" w:cs="Calibri"/>
              </w:rPr>
              <w:t>£600</w:t>
            </w:r>
          </w:p>
        </w:tc>
        <w:tc>
          <w:tcPr>
            <w:tcW w:w="2591" w:type="dxa"/>
          </w:tcPr>
          <w:p w:rsidR="000C2132" w:rsidRPr="005739A7" w:rsidRDefault="000C2132" w:rsidP="00A0286D">
            <w:pPr>
              <w:autoSpaceDE w:val="0"/>
              <w:autoSpaceDN w:val="0"/>
              <w:adjustRightInd w:val="0"/>
              <w:jc w:val="center"/>
              <w:rPr>
                <w:rFonts w:ascii="Calibri" w:hAnsi="Calibri" w:cs="Calibri"/>
              </w:rPr>
            </w:pPr>
            <w:r w:rsidRPr="005739A7">
              <w:rPr>
                <w:rFonts w:ascii="Calibri" w:hAnsi="Calibri" w:cs="Calibri"/>
              </w:rPr>
              <w:t>£600</w:t>
            </w:r>
          </w:p>
        </w:tc>
        <w:tc>
          <w:tcPr>
            <w:tcW w:w="3693" w:type="dxa"/>
          </w:tcPr>
          <w:p w:rsidR="000C2132" w:rsidRPr="005739A7" w:rsidRDefault="000C2132" w:rsidP="00BF4687">
            <w:pPr>
              <w:autoSpaceDE w:val="0"/>
              <w:autoSpaceDN w:val="0"/>
              <w:adjustRightInd w:val="0"/>
              <w:jc w:val="center"/>
              <w:rPr>
                <w:rFonts w:ascii="Calibri" w:hAnsi="Calibri" w:cs="Calibri"/>
              </w:rPr>
            </w:pPr>
            <w:r w:rsidRPr="005739A7">
              <w:rPr>
                <w:rFonts w:ascii="Calibri" w:hAnsi="Calibri" w:cs="Calibri"/>
              </w:rPr>
              <w:t>£250</w:t>
            </w:r>
          </w:p>
        </w:tc>
      </w:tr>
      <w:tr w:rsidR="00BF4687" w:rsidRPr="005739A7" w:rsidTr="00446BC7">
        <w:tc>
          <w:tcPr>
            <w:tcW w:w="1375" w:type="dxa"/>
            <w:shd w:val="clear" w:color="auto" w:fill="17365D" w:themeFill="text2" w:themeFillShade="BF"/>
          </w:tcPr>
          <w:p w:rsidR="00BF4687" w:rsidRPr="005739A7" w:rsidRDefault="00BF4687" w:rsidP="00BF4687">
            <w:pPr>
              <w:autoSpaceDE w:val="0"/>
              <w:autoSpaceDN w:val="0"/>
              <w:adjustRightInd w:val="0"/>
              <w:rPr>
                <w:rFonts w:ascii="Calibri" w:hAnsi="Calibri" w:cs="Calibri"/>
              </w:rPr>
            </w:pPr>
            <w:r w:rsidRPr="005739A7">
              <w:rPr>
                <w:rFonts w:ascii="Calibri" w:hAnsi="Calibri" w:cs="Calibri"/>
              </w:rPr>
              <w:t>2013-14</w:t>
            </w:r>
          </w:p>
        </w:tc>
        <w:tc>
          <w:tcPr>
            <w:tcW w:w="2684" w:type="dxa"/>
            <w:gridSpan w:val="2"/>
          </w:tcPr>
          <w:p w:rsidR="00BF4687" w:rsidRPr="005739A7" w:rsidRDefault="00BF4687" w:rsidP="00BF4687">
            <w:pPr>
              <w:autoSpaceDE w:val="0"/>
              <w:autoSpaceDN w:val="0"/>
              <w:adjustRightInd w:val="0"/>
              <w:jc w:val="center"/>
              <w:rPr>
                <w:rFonts w:ascii="Calibri" w:hAnsi="Calibri" w:cs="Calibri"/>
              </w:rPr>
            </w:pPr>
            <w:r w:rsidRPr="005739A7">
              <w:rPr>
                <w:rFonts w:ascii="Calibri" w:hAnsi="Calibri" w:cs="Calibri"/>
              </w:rPr>
              <w:t>£900</w:t>
            </w:r>
          </w:p>
        </w:tc>
        <w:tc>
          <w:tcPr>
            <w:tcW w:w="2591" w:type="dxa"/>
          </w:tcPr>
          <w:p w:rsidR="00BF4687" w:rsidRPr="005739A7" w:rsidRDefault="000C2132" w:rsidP="00BF4687">
            <w:pPr>
              <w:autoSpaceDE w:val="0"/>
              <w:autoSpaceDN w:val="0"/>
              <w:adjustRightInd w:val="0"/>
              <w:jc w:val="center"/>
              <w:rPr>
                <w:rFonts w:ascii="Calibri" w:hAnsi="Calibri" w:cs="Calibri"/>
              </w:rPr>
            </w:pPr>
            <w:r w:rsidRPr="005739A7">
              <w:rPr>
                <w:rFonts w:ascii="Calibri" w:hAnsi="Calibri" w:cs="Calibri"/>
              </w:rPr>
              <w:t>£900</w:t>
            </w:r>
          </w:p>
        </w:tc>
        <w:tc>
          <w:tcPr>
            <w:tcW w:w="3693" w:type="dxa"/>
          </w:tcPr>
          <w:p w:rsidR="00BF4687" w:rsidRPr="005739A7" w:rsidRDefault="000C2132" w:rsidP="00BF4687">
            <w:pPr>
              <w:autoSpaceDE w:val="0"/>
              <w:autoSpaceDN w:val="0"/>
              <w:adjustRightInd w:val="0"/>
              <w:jc w:val="center"/>
              <w:rPr>
                <w:rFonts w:ascii="Calibri" w:hAnsi="Calibri" w:cs="Calibri"/>
              </w:rPr>
            </w:pPr>
            <w:r w:rsidRPr="005739A7">
              <w:rPr>
                <w:rFonts w:ascii="Calibri" w:hAnsi="Calibri" w:cs="Calibri"/>
              </w:rPr>
              <w:t>£300</w:t>
            </w:r>
          </w:p>
        </w:tc>
      </w:tr>
      <w:tr w:rsidR="000C2132" w:rsidRPr="005739A7" w:rsidTr="00446BC7">
        <w:tc>
          <w:tcPr>
            <w:tcW w:w="1375" w:type="dxa"/>
            <w:shd w:val="clear" w:color="auto" w:fill="17365D" w:themeFill="text2" w:themeFillShade="BF"/>
          </w:tcPr>
          <w:p w:rsidR="000C2132" w:rsidRPr="005739A7" w:rsidRDefault="000C2132" w:rsidP="00BF4687">
            <w:pPr>
              <w:autoSpaceDE w:val="0"/>
              <w:autoSpaceDN w:val="0"/>
              <w:adjustRightInd w:val="0"/>
              <w:rPr>
                <w:rFonts w:ascii="Calibri" w:hAnsi="Calibri" w:cs="Calibri"/>
              </w:rPr>
            </w:pPr>
            <w:r w:rsidRPr="005739A7">
              <w:rPr>
                <w:rFonts w:ascii="Calibri" w:hAnsi="Calibri" w:cs="Calibri"/>
              </w:rPr>
              <w:t>2014-15</w:t>
            </w:r>
          </w:p>
        </w:tc>
        <w:tc>
          <w:tcPr>
            <w:tcW w:w="1305" w:type="dxa"/>
          </w:tcPr>
          <w:p w:rsidR="000C2132" w:rsidRPr="005739A7" w:rsidRDefault="000C2132" w:rsidP="00BF4687">
            <w:pPr>
              <w:autoSpaceDE w:val="0"/>
              <w:autoSpaceDN w:val="0"/>
              <w:adjustRightInd w:val="0"/>
              <w:jc w:val="center"/>
              <w:rPr>
                <w:rFonts w:ascii="Calibri" w:hAnsi="Calibri" w:cs="Calibri"/>
              </w:rPr>
            </w:pPr>
            <w:r w:rsidRPr="005739A7">
              <w:rPr>
                <w:rFonts w:ascii="Calibri" w:hAnsi="Calibri" w:cs="Calibri"/>
              </w:rPr>
              <w:t>Primary</w:t>
            </w:r>
          </w:p>
          <w:p w:rsidR="000C2132" w:rsidRPr="005739A7" w:rsidRDefault="000C2132" w:rsidP="00BF4687">
            <w:pPr>
              <w:autoSpaceDE w:val="0"/>
              <w:autoSpaceDN w:val="0"/>
              <w:adjustRightInd w:val="0"/>
              <w:jc w:val="center"/>
              <w:rPr>
                <w:rFonts w:ascii="Calibri" w:hAnsi="Calibri" w:cs="Calibri"/>
              </w:rPr>
            </w:pPr>
            <w:r w:rsidRPr="005739A7">
              <w:rPr>
                <w:rFonts w:ascii="Calibri" w:hAnsi="Calibri" w:cs="Calibri"/>
              </w:rPr>
              <w:t>£1,300</w:t>
            </w:r>
          </w:p>
        </w:tc>
        <w:tc>
          <w:tcPr>
            <w:tcW w:w="1379" w:type="dxa"/>
          </w:tcPr>
          <w:p w:rsidR="000C2132" w:rsidRPr="005739A7" w:rsidRDefault="000C2132" w:rsidP="00BF4687">
            <w:pPr>
              <w:autoSpaceDE w:val="0"/>
              <w:autoSpaceDN w:val="0"/>
              <w:adjustRightInd w:val="0"/>
              <w:jc w:val="center"/>
              <w:rPr>
                <w:rFonts w:ascii="Calibri" w:hAnsi="Calibri" w:cs="Calibri"/>
              </w:rPr>
            </w:pPr>
            <w:r w:rsidRPr="005739A7">
              <w:rPr>
                <w:rFonts w:ascii="Calibri" w:hAnsi="Calibri" w:cs="Calibri"/>
              </w:rPr>
              <w:t>Secondary</w:t>
            </w:r>
          </w:p>
          <w:p w:rsidR="000C2132" w:rsidRPr="005739A7" w:rsidRDefault="000C2132" w:rsidP="00BF4687">
            <w:pPr>
              <w:autoSpaceDE w:val="0"/>
              <w:autoSpaceDN w:val="0"/>
              <w:adjustRightInd w:val="0"/>
              <w:jc w:val="center"/>
              <w:rPr>
                <w:rFonts w:ascii="Calibri" w:hAnsi="Calibri" w:cs="Calibri"/>
              </w:rPr>
            </w:pPr>
            <w:r w:rsidRPr="005739A7">
              <w:rPr>
                <w:rFonts w:ascii="Calibri" w:hAnsi="Calibri" w:cs="Calibri"/>
              </w:rPr>
              <w:t>£935</w:t>
            </w:r>
          </w:p>
          <w:p w:rsidR="000C2132" w:rsidRPr="005739A7" w:rsidRDefault="000C2132" w:rsidP="00BF4687">
            <w:pPr>
              <w:autoSpaceDE w:val="0"/>
              <w:autoSpaceDN w:val="0"/>
              <w:adjustRightInd w:val="0"/>
              <w:jc w:val="center"/>
              <w:rPr>
                <w:rFonts w:ascii="Calibri" w:hAnsi="Calibri" w:cs="Calibri"/>
              </w:rPr>
            </w:pPr>
          </w:p>
        </w:tc>
        <w:tc>
          <w:tcPr>
            <w:tcW w:w="2591" w:type="dxa"/>
          </w:tcPr>
          <w:p w:rsidR="000C2132" w:rsidRPr="005739A7" w:rsidRDefault="000C2132" w:rsidP="00BF4687">
            <w:pPr>
              <w:autoSpaceDE w:val="0"/>
              <w:autoSpaceDN w:val="0"/>
              <w:adjustRightInd w:val="0"/>
              <w:jc w:val="center"/>
              <w:rPr>
                <w:rFonts w:ascii="Calibri" w:hAnsi="Calibri" w:cs="Calibri"/>
              </w:rPr>
            </w:pPr>
            <w:r w:rsidRPr="005739A7">
              <w:rPr>
                <w:rFonts w:ascii="Calibri" w:hAnsi="Calibri" w:cs="Calibri"/>
              </w:rPr>
              <w:t>£1,900</w:t>
            </w:r>
          </w:p>
        </w:tc>
        <w:tc>
          <w:tcPr>
            <w:tcW w:w="3693" w:type="dxa"/>
          </w:tcPr>
          <w:p w:rsidR="000C2132" w:rsidRPr="005739A7" w:rsidRDefault="000C2132" w:rsidP="000C2132">
            <w:pPr>
              <w:jc w:val="center"/>
              <w:rPr>
                <w:rFonts w:ascii="Calibri" w:hAnsi="Calibri"/>
              </w:rPr>
            </w:pPr>
            <w:r w:rsidRPr="005739A7">
              <w:rPr>
                <w:rFonts w:ascii="Calibri" w:hAnsi="Calibri" w:cs="Calibri"/>
              </w:rPr>
              <w:t>£300</w:t>
            </w:r>
          </w:p>
        </w:tc>
      </w:tr>
      <w:tr w:rsidR="000C2132" w:rsidRPr="005739A7" w:rsidTr="00446BC7">
        <w:tc>
          <w:tcPr>
            <w:tcW w:w="1375" w:type="dxa"/>
            <w:shd w:val="clear" w:color="auto" w:fill="17365D" w:themeFill="text2" w:themeFillShade="BF"/>
          </w:tcPr>
          <w:p w:rsidR="000C2132" w:rsidRPr="005739A7" w:rsidRDefault="000C2132" w:rsidP="00BF4687">
            <w:pPr>
              <w:autoSpaceDE w:val="0"/>
              <w:autoSpaceDN w:val="0"/>
              <w:adjustRightInd w:val="0"/>
              <w:rPr>
                <w:rFonts w:ascii="Calibri" w:hAnsi="Calibri" w:cs="Calibri"/>
              </w:rPr>
            </w:pPr>
            <w:r w:rsidRPr="005739A7">
              <w:rPr>
                <w:rFonts w:ascii="Calibri" w:hAnsi="Calibri" w:cs="Calibri"/>
              </w:rPr>
              <w:t>2015-16</w:t>
            </w:r>
          </w:p>
        </w:tc>
        <w:tc>
          <w:tcPr>
            <w:tcW w:w="1305" w:type="dxa"/>
          </w:tcPr>
          <w:p w:rsidR="000C2132" w:rsidRPr="005739A7" w:rsidRDefault="000C2132" w:rsidP="00A0286D">
            <w:pPr>
              <w:autoSpaceDE w:val="0"/>
              <w:autoSpaceDN w:val="0"/>
              <w:adjustRightInd w:val="0"/>
              <w:jc w:val="center"/>
              <w:rPr>
                <w:rFonts w:ascii="Calibri" w:hAnsi="Calibri" w:cs="Calibri"/>
              </w:rPr>
            </w:pPr>
            <w:r w:rsidRPr="005739A7">
              <w:rPr>
                <w:rFonts w:ascii="Calibri" w:hAnsi="Calibri" w:cs="Calibri"/>
              </w:rPr>
              <w:t>Primary</w:t>
            </w:r>
          </w:p>
          <w:p w:rsidR="000C2132" w:rsidRPr="005739A7" w:rsidRDefault="000C2132" w:rsidP="00A0286D">
            <w:pPr>
              <w:autoSpaceDE w:val="0"/>
              <w:autoSpaceDN w:val="0"/>
              <w:adjustRightInd w:val="0"/>
              <w:jc w:val="center"/>
              <w:rPr>
                <w:rFonts w:ascii="Calibri" w:hAnsi="Calibri" w:cs="Calibri"/>
              </w:rPr>
            </w:pPr>
            <w:r w:rsidRPr="005739A7">
              <w:rPr>
                <w:rFonts w:ascii="Calibri" w:hAnsi="Calibri" w:cs="Calibri"/>
              </w:rPr>
              <w:t>£1,320</w:t>
            </w:r>
          </w:p>
        </w:tc>
        <w:tc>
          <w:tcPr>
            <w:tcW w:w="1379" w:type="dxa"/>
          </w:tcPr>
          <w:p w:rsidR="000C2132" w:rsidRPr="005739A7" w:rsidRDefault="000C2132" w:rsidP="00A0286D">
            <w:pPr>
              <w:autoSpaceDE w:val="0"/>
              <w:autoSpaceDN w:val="0"/>
              <w:adjustRightInd w:val="0"/>
              <w:jc w:val="center"/>
              <w:rPr>
                <w:rFonts w:ascii="Calibri" w:hAnsi="Calibri" w:cs="Calibri"/>
              </w:rPr>
            </w:pPr>
            <w:r w:rsidRPr="005739A7">
              <w:rPr>
                <w:rFonts w:ascii="Calibri" w:hAnsi="Calibri" w:cs="Calibri"/>
              </w:rPr>
              <w:t>Secondary</w:t>
            </w:r>
          </w:p>
          <w:p w:rsidR="000C2132" w:rsidRPr="005739A7" w:rsidRDefault="000C2132" w:rsidP="00A0286D">
            <w:pPr>
              <w:autoSpaceDE w:val="0"/>
              <w:autoSpaceDN w:val="0"/>
              <w:adjustRightInd w:val="0"/>
              <w:jc w:val="center"/>
              <w:rPr>
                <w:rFonts w:ascii="Calibri" w:hAnsi="Calibri" w:cs="Calibri"/>
              </w:rPr>
            </w:pPr>
            <w:r w:rsidRPr="005739A7">
              <w:rPr>
                <w:rFonts w:ascii="Calibri" w:hAnsi="Calibri" w:cs="Calibri"/>
              </w:rPr>
              <w:t>£935</w:t>
            </w:r>
          </w:p>
          <w:p w:rsidR="000C2132" w:rsidRPr="005739A7" w:rsidRDefault="000C2132" w:rsidP="00A0286D">
            <w:pPr>
              <w:autoSpaceDE w:val="0"/>
              <w:autoSpaceDN w:val="0"/>
              <w:adjustRightInd w:val="0"/>
              <w:jc w:val="center"/>
              <w:rPr>
                <w:rFonts w:ascii="Calibri" w:hAnsi="Calibri" w:cs="Calibri"/>
              </w:rPr>
            </w:pPr>
          </w:p>
        </w:tc>
        <w:tc>
          <w:tcPr>
            <w:tcW w:w="2591" w:type="dxa"/>
          </w:tcPr>
          <w:p w:rsidR="000C2132" w:rsidRPr="005739A7" w:rsidRDefault="000C2132" w:rsidP="00BF4687">
            <w:pPr>
              <w:autoSpaceDE w:val="0"/>
              <w:autoSpaceDN w:val="0"/>
              <w:adjustRightInd w:val="0"/>
              <w:jc w:val="center"/>
              <w:rPr>
                <w:rFonts w:ascii="Calibri" w:hAnsi="Calibri" w:cs="Calibri"/>
              </w:rPr>
            </w:pPr>
            <w:r w:rsidRPr="005739A7">
              <w:rPr>
                <w:rFonts w:ascii="Calibri" w:hAnsi="Calibri" w:cs="Calibri"/>
              </w:rPr>
              <w:t>£1,900</w:t>
            </w:r>
          </w:p>
        </w:tc>
        <w:tc>
          <w:tcPr>
            <w:tcW w:w="3693" w:type="dxa"/>
          </w:tcPr>
          <w:p w:rsidR="000C2132" w:rsidRPr="005739A7" w:rsidRDefault="000C2132" w:rsidP="000C2132">
            <w:pPr>
              <w:jc w:val="center"/>
              <w:rPr>
                <w:rFonts w:ascii="Calibri" w:hAnsi="Calibri"/>
              </w:rPr>
            </w:pPr>
            <w:r w:rsidRPr="005739A7">
              <w:rPr>
                <w:rFonts w:ascii="Calibri" w:hAnsi="Calibri" w:cs="Calibri"/>
              </w:rPr>
              <w:t>£300</w:t>
            </w:r>
          </w:p>
        </w:tc>
      </w:tr>
      <w:tr w:rsidR="008D0A33" w:rsidRPr="005739A7" w:rsidTr="00446BC7">
        <w:tc>
          <w:tcPr>
            <w:tcW w:w="1375" w:type="dxa"/>
            <w:shd w:val="clear" w:color="auto" w:fill="17365D" w:themeFill="text2" w:themeFillShade="BF"/>
          </w:tcPr>
          <w:p w:rsidR="008D0A33" w:rsidRPr="005739A7" w:rsidRDefault="008D0A33" w:rsidP="008D0A33">
            <w:pPr>
              <w:autoSpaceDE w:val="0"/>
              <w:autoSpaceDN w:val="0"/>
              <w:adjustRightInd w:val="0"/>
              <w:rPr>
                <w:rFonts w:ascii="Calibri" w:hAnsi="Calibri" w:cs="Calibri"/>
              </w:rPr>
            </w:pPr>
            <w:r w:rsidRPr="005739A7">
              <w:rPr>
                <w:rFonts w:ascii="Calibri" w:hAnsi="Calibri" w:cs="Calibri"/>
              </w:rPr>
              <w:t>2016-17</w:t>
            </w:r>
          </w:p>
        </w:tc>
        <w:tc>
          <w:tcPr>
            <w:tcW w:w="1305" w:type="dxa"/>
          </w:tcPr>
          <w:p w:rsidR="008D0A33" w:rsidRPr="005739A7" w:rsidRDefault="008D0A33" w:rsidP="008D0A33">
            <w:pPr>
              <w:autoSpaceDE w:val="0"/>
              <w:autoSpaceDN w:val="0"/>
              <w:adjustRightInd w:val="0"/>
              <w:jc w:val="center"/>
              <w:rPr>
                <w:rFonts w:ascii="Calibri" w:hAnsi="Calibri" w:cs="Calibri"/>
              </w:rPr>
            </w:pPr>
            <w:r w:rsidRPr="005739A7">
              <w:rPr>
                <w:rFonts w:ascii="Calibri" w:hAnsi="Calibri" w:cs="Calibri"/>
              </w:rPr>
              <w:t>Primary</w:t>
            </w:r>
          </w:p>
          <w:p w:rsidR="008D0A33" w:rsidRPr="005739A7" w:rsidRDefault="008D0A33" w:rsidP="008D0A33">
            <w:pPr>
              <w:autoSpaceDE w:val="0"/>
              <w:autoSpaceDN w:val="0"/>
              <w:adjustRightInd w:val="0"/>
              <w:jc w:val="center"/>
              <w:rPr>
                <w:rFonts w:ascii="Calibri" w:hAnsi="Calibri" w:cs="Calibri"/>
              </w:rPr>
            </w:pPr>
            <w:r w:rsidRPr="005739A7">
              <w:rPr>
                <w:rFonts w:ascii="Calibri" w:hAnsi="Calibri" w:cs="Calibri"/>
              </w:rPr>
              <w:t>£1,320</w:t>
            </w:r>
          </w:p>
        </w:tc>
        <w:tc>
          <w:tcPr>
            <w:tcW w:w="1379" w:type="dxa"/>
          </w:tcPr>
          <w:p w:rsidR="008D0A33" w:rsidRPr="005739A7" w:rsidRDefault="008D0A33" w:rsidP="008D0A33">
            <w:pPr>
              <w:autoSpaceDE w:val="0"/>
              <w:autoSpaceDN w:val="0"/>
              <w:adjustRightInd w:val="0"/>
              <w:jc w:val="center"/>
              <w:rPr>
                <w:rFonts w:ascii="Calibri" w:hAnsi="Calibri" w:cs="Calibri"/>
              </w:rPr>
            </w:pPr>
            <w:r w:rsidRPr="005739A7">
              <w:rPr>
                <w:rFonts w:ascii="Calibri" w:hAnsi="Calibri" w:cs="Calibri"/>
              </w:rPr>
              <w:t>Secondary</w:t>
            </w:r>
          </w:p>
          <w:p w:rsidR="008D0A33" w:rsidRPr="005739A7" w:rsidRDefault="008D0A33" w:rsidP="008D0A33">
            <w:pPr>
              <w:autoSpaceDE w:val="0"/>
              <w:autoSpaceDN w:val="0"/>
              <w:adjustRightInd w:val="0"/>
              <w:jc w:val="center"/>
              <w:rPr>
                <w:rFonts w:ascii="Calibri" w:hAnsi="Calibri" w:cs="Calibri"/>
              </w:rPr>
            </w:pPr>
            <w:r w:rsidRPr="005739A7">
              <w:rPr>
                <w:rFonts w:ascii="Calibri" w:hAnsi="Calibri" w:cs="Calibri"/>
              </w:rPr>
              <w:t>£935</w:t>
            </w:r>
          </w:p>
          <w:p w:rsidR="008D0A33" w:rsidRPr="005739A7" w:rsidRDefault="008D0A33" w:rsidP="008D0A33">
            <w:pPr>
              <w:autoSpaceDE w:val="0"/>
              <w:autoSpaceDN w:val="0"/>
              <w:adjustRightInd w:val="0"/>
              <w:jc w:val="center"/>
              <w:rPr>
                <w:rFonts w:ascii="Calibri" w:hAnsi="Calibri" w:cs="Calibri"/>
              </w:rPr>
            </w:pPr>
          </w:p>
        </w:tc>
        <w:tc>
          <w:tcPr>
            <w:tcW w:w="2591" w:type="dxa"/>
          </w:tcPr>
          <w:p w:rsidR="008D0A33" w:rsidRPr="005739A7" w:rsidRDefault="008D0A33" w:rsidP="008D0A33">
            <w:pPr>
              <w:autoSpaceDE w:val="0"/>
              <w:autoSpaceDN w:val="0"/>
              <w:adjustRightInd w:val="0"/>
              <w:jc w:val="center"/>
              <w:rPr>
                <w:rFonts w:ascii="Calibri" w:hAnsi="Calibri" w:cs="Calibri"/>
              </w:rPr>
            </w:pPr>
            <w:r w:rsidRPr="005739A7">
              <w:rPr>
                <w:rFonts w:ascii="Calibri" w:hAnsi="Calibri" w:cs="Calibri"/>
              </w:rPr>
              <w:t>£1,900</w:t>
            </w:r>
          </w:p>
        </w:tc>
        <w:tc>
          <w:tcPr>
            <w:tcW w:w="3693" w:type="dxa"/>
          </w:tcPr>
          <w:p w:rsidR="008D0A33" w:rsidRPr="005739A7" w:rsidRDefault="008D0A33" w:rsidP="008D0A33">
            <w:pPr>
              <w:jc w:val="center"/>
              <w:rPr>
                <w:rFonts w:ascii="Calibri" w:hAnsi="Calibri"/>
              </w:rPr>
            </w:pPr>
            <w:r w:rsidRPr="005739A7">
              <w:rPr>
                <w:rFonts w:ascii="Calibri" w:hAnsi="Calibri" w:cs="Calibri"/>
              </w:rPr>
              <w:t>£300</w:t>
            </w:r>
          </w:p>
        </w:tc>
      </w:tr>
      <w:tr w:rsidR="00446BC7" w:rsidRPr="005739A7" w:rsidTr="00446BC7">
        <w:tc>
          <w:tcPr>
            <w:tcW w:w="1375" w:type="dxa"/>
            <w:shd w:val="clear" w:color="auto" w:fill="17365D" w:themeFill="text2" w:themeFillShade="BF"/>
          </w:tcPr>
          <w:p w:rsidR="00446BC7" w:rsidRPr="005739A7" w:rsidRDefault="00446BC7" w:rsidP="008D0A33">
            <w:pPr>
              <w:autoSpaceDE w:val="0"/>
              <w:autoSpaceDN w:val="0"/>
              <w:adjustRightInd w:val="0"/>
              <w:rPr>
                <w:rFonts w:ascii="Calibri" w:hAnsi="Calibri" w:cs="Calibri"/>
              </w:rPr>
            </w:pPr>
            <w:r>
              <w:rPr>
                <w:rFonts w:ascii="Calibri" w:hAnsi="Calibri" w:cs="Calibri"/>
              </w:rPr>
              <w:t>2017-2018</w:t>
            </w:r>
          </w:p>
        </w:tc>
        <w:tc>
          <w:tcPr>
            <w:tcW w:w="1305" w:type="dxa"/>
          </w:tcPr>
          <w:p w:rsidR="00446BC7" w:rsidRDefault="00446BC7" w:rsidP="008D0A33">
            <w:pPr>
              <w:autoSpaceDE w:val="0"/>
              <w:autoSpaceDN w:val="0"/>
              <w:adjustRightInd w:val="0"/>
              <w:jc w:val="center"/>
              <w:rPr>
                <w:rFonts w:ascii="Calibri" w:hAnsi="Calibri" w:cs="Calibri"/>
              </w:rPr>
            </w:pPr>
            <w:r>
              <w:rPr>
                <w:rFonts w:ascii="Calibri" w:hAnsi="Calibri" w:cs="Calibri"/>
              </w:rPr>
              <w:t xml:space="preserve">Primary </w:t>
            </w:r>
          </w:p>
          <w:p w:rsidR="00446BC7" w:rsidRDefault="00446BC7" w:rsidP="00446BC7">
            <w:pPr>
              <w:autoSpaceDE w:val="0"/>
              <w:autoSpaceDN w:val="0"/>
              <w:adjustRightInd w:val="0"/>
              <w:jc w:val="center"/>
              <w:rPr>
                <w:rFonts w:ascii="Calibri" w:hAnsi="Calibri" w:cs="Calibri"/>
              </w:rPr>
            </w:pPr>
            <w:r>
              <w:rPr>
                <w:rFonts w:ascii="Calibri" w:hAnsi="Calibri" w:cs="Calibri"/>
              </w:rPr>
              <w:t>£1320</w:t>
            </w:r>
          </w:p>
          <w:p w:rsidR="00446BC7" w:rsidRPr="005739A7" w:rsidRDefault="00446BC7" w:rsidP="00446BC7">
            <w:pPr>
              <w:autoSpaceDE w:val="0"/>
              <w:autoSpaceDN w:val="0"/>
              <w:adjustRightInd w:val="0"/>
              <w:jc w:val="center"/>
              <w:rPr>
                <w:rFonts w:ascii="Calibri" w:hAnsi="Calibri" w:cs="Calibri"/>
              </w:rPr>
            </w:pPr>
          </w:p>
        </w:tc>
        <w:tc>
          <w:tcPr>
            <w:tcW w:w="1379" w:type="dxa"/>
          </w:tcPr>
          <w:p w:rsidR="00446BC7" w:rsidRDefault="00446BC7" w:rsidP="008D0A33">
            <w:pPr>
              <w:autoSpaceDE w:val="0"/>
              <w:autoSpaceDN w:val="0"/>
              <w:adjustRightInd w:val="0"/>
              <w:jc w:val="center"/>
              <w:rPr>
                <w:rFonts w:ascii="Calibri" w:hAnsi="Calibri" w:cs="Calibri"/>
              </w:rPr>
            </w:pPr>
            <w:r>
              <w:rPr>
                <w:rFonts w:ascii="Calibri" w:hAnsi="Calibri" w:cs="Calibri"/>
              </w:rPr>
              <w:t>Secondary</w:t>
            </w:r>
          </w:p>
          <w:p w:rsidR="00446BC7" w:rsidRPr="005739A7" w:rsidRDefault="00446BC7" w:rsidP="008D0A33">
            <w:pPr>
              <w:autoSpaceDE w:val="0"/>
              <w:autoSpaceDN w:val="0"/>
              <w:adjustRightInd w:val="0"/>
              <w:jc w:val="center"/>
              <w:rPr>
                <w:rFonts w:ascii="Calibri" w:hAnsi="Calibri" w:cs="Calibri"/>
              </w:rPr>
            </w:pPr>
            <w:r>
              <w:rPr>
                <w:rFonts w:ascii="Calibri" w:hAnsi="Calibri" w:cs="Calibri"/>
              </w:rPr>
              <w:t>£935</w:t>
            </w:r>
          </w:p>
        </w:tc>
        <w:tc>
          <w:tcPr>
            <w:tcW w:w="2591" w:type="dxa"/>
          </w:tcPr>
          <w:p w:rsidR="00446BC7" w:rsidRPr="005739A7" w:rsidRDefault="00446BC7" w:rsidP="008D0A33">
            <w:pPr>
              <w:autoSpaceDE w:val="0"/>
              <w:autoSpaceDN w:val="0"/>
              <w:adjustRightInd w:val="0"/>
              <w:jc w:val="center"/>
              <w:rPr>
                <w:rFonts w:ascii="Calibri" w:hAnsi="Calibri" w:cs="Calibri"/>
              </w:rPr>
            </w:pPr>
            <w:r>
              <w:rPr>
                <w:rFonts w:ascii="Calibri" w:hAnsi="Calibri" w:cs="Calibri"/>
              </w:rPr>
              <w:t>£1,900</w:t>
            </w:r>
          </w:p>
        </w:tc>
        <w:tc>
          <w:tcPr>
            <w:tcW w:w="3693" w:type="dxa"/>
          </w:tcPr>
          <w:p w:rsidR="00446BC7" w:rsidRPr="005739A7" w:rsidRDefault="00446BC7" w:rsidP="008D0A33">
            <w:pPr>
              <w:jc w:val="center"/>
              <w:rPr>
                <w:rFonts w:ascii="Calibri" w:hAnsi="Calibri" w:cs="Calibri"/>
              </w:rPr>
            </w:pPr>
            <w:r>
              <w:rPr>
                <w:rFonts w:ascii="Calibri" w:hAnsi="Calibri" w:cs="Calibri"/>
              </w:rPr>
              <w:t>£300</w:t>
            </w:r>
          </w:p>
        </w:tc>
      </w:tr>
      <w:tr w:rsidR="00446BC7" w:rsidRPr="005739A7" w:rsidTr="00446BC7">
        <w:tc>
          <w:tcPr>
            <w:tcW w:w="1375" w:type="dxa"/>
            <w:shd w:val="clear" w:color="auto" w:fill="17365D" w:themeFill="text2" w:themeFillShade="BF"/>
          </w:tcPr>
          <w:p w:rsidR="00446BC7" w:rsidRDefault="00446BC7" w:rsidP="008D0A33">
            <w:pPr>
              <w:autoSpaceDE w:val="0"/>
              <w:autoSpaceDN w:val="0"/>
              <w:adjustRightInd w:val="0"/>
              <w:rPr>
                <w:rFonts w:ascii="Calibri" w:hAnsi="Calibri" w:cs="Calibri"/>
              </w:rPr>
            </w:pPr>
            <w:r>
              <w:rPr>
                <w:rFonts w:ascii="Calibri" w:hAnsi="Calibri" w:cs="Calibri"/>
              </w:rPr>
              <w:t>2018-2019</w:t>
            </w:r>
          </w:p>
        </w:tc>
        <w:tc>
          <w:tcPr>
            <w:tcW w:w="1305" w:type="dxa"/>
          </w:tcPr>
          <w:p w:rsidR="00446BC7" w:rsidRDefault="00446BC7" w:rsidP="008D0A33">
            <w:pPr>
              <w:autoSpaceDE w:val="0"/>
              <w:autoSpaceDN w:val="0"/>
              <w:adjustRightInd w:val="0"/>
              <w:jc w:val="center"/>
              <w:rPr>
                <w:rFonts w:ascii="Calibri" w:hAnsi="Calibri" w:cs="Calibri"/>
              </w:rPr>
            </w:pPr>
            <w:r>
              <w:rPr>
                <w:rFonts w:ascii="Calibri" w:hAnsi="Calibri" w:cs="Calibri"/>
              </w:rPr>
              <w:t xml:space="preserve">Primary </w:t>
            </w:r>
          </w:p>
          <w:p w:rsidR="00446BC7" w:rsidRDefault="00446BC7" w:rsidP="008D0A33">
            <w:pPr>
              <w:autoSpaceDE w:val="0"/>
              <w:autoSpaceDN w:val="0"/>
              <w:adjustRightInd w:val="0"/>
              <w:jc w:val="center"/>
              <w:rPr>
                <w:rFonts w:ascii="Calibri" w:hAnsi="Calibri" w:cs="Calibri"/>
              </w:rPr>
            </w:pPr>
            <w:r>
              <w:rPr>
                <w:rFonts w:ascii="Calibri" w:hAnsi="Calibri" w:cs="Calibri"/>
              </w:rPr>
              <w:t>£1320</w:t>
            </w:r>
          </w:p>
        </w:tc>
        <w:tc>
          <w:tcPr>
            <w:tcW w:w="1379" w:type="dxa"/>
          </w:tcPr>
          <w:p w:rsidR="00446BC7" w:rsidRDefault="00446BC7" w:rsidP="008D0A33">
            <w:pPr>
              <w:autoSpaceDE w:val="0"/>
              <w:autoSpaceDN w:val="0"/>
              <w:adjustRightInd w:val="0"/>
              <w:jc w:val="center"/>
              <w:rPr>
                <w:rFonts w:ascii="Calibri" w:hAnsi="Calibri" w:cs="Calibri"/>
              </w:rPr>
            </w:pPr>
            <w:r>
              <w:rPr>
                <w:rFonts w:ascii="Calibri" w:hAnsi="Calibri" w:cs="Calibri"/>
              </w:rPr>
              <w:t>Secondary</w:t>
            </w:r>
          </w:p>
          <w:p w:rsidR="00446BC7" w:rsidRDefault="00446BC7" w:rsidP="008D0A33">
            <w:pPr>
              <w:autoSpaceDE w:val="0"/>
              <w:autoSpaceDN w:val="0"/>
              <w:adjustRightInd w:val="0"/>
              <w:jc w:val="center"/>
              <w:rPr>
                <w:rFonts w:ascii="Calibri" w:hAnsi="Calibri" w:cs="Calibri"/>
              </w:rPr>
            </w:pPr>
            <w:r>
              <w:rPr>
                <w:rFonts w:ascii="Calibri" w:hAnsi="Calibri" w:cs="Calibri"/>
              </w:rPr>
              <w:t>£935</w:t>
            </w:r>
          </w:p>
          <w:p w:rsidR="00446BC7" w:rsidRDefault="00446BC7" w:rsidP="008D0A33">
            <w:pPr>
              <w:autoSpaceDE w:val="0"/>
              <w:autoSpaceDN w:val="0"/>
              <w:adjustRightInd w:val="0"/>
              <w:jc w:val="center"/>
              <w:rPr>
                <w:rFonts w:ascii="Calibri" w:hAnsi="Calibri" w:cs="Calibri"/>
              </w:rPr>
            </w:pPr>
          </w:p>
        </w:tc>
        <w:tc>
          <w:tcPr>
            <w:tcW w:w="2591" w:type="dxa"/>
          </w:tcPr>
          <w:p w:rsidR="00446BC7" w:rsidRDefault="00446BC7" w:rsidP="008D0A33">
            <w:pPr>
              <w:autoSpaceDE w:val="0"/>
              <w:autoSpaceDN w:val="0"/>
              <w:adjustRightInd w:val="0"/>
              <w:jc w:val="center"/>
              <w:rPr>
                <w:rFonts w:ascii="Calibri" w:hAnsi="Calibri" w:cs="Calibri"/>
              </w:rPr>
            </w:pPr>
            <w:r>
              <w:rPr>
                <w:rFonts w:ascii="Calibri" w:hAnsi="Calibri" w:cs="Calibri"/>
              </w:rPr>
              <w:t>£2,300</w:t>
            </w:r>
          </w:p>
        </w:tc>
        <w:tc>
          <w:tcPr>
            <w:tcW w:w="3693" w:type="dxa"/>
          </w:tcPr>
          <w:p w:rsidR="00446BC7" w:rsidRPr="005739A7" w:rsidRDefault="00446BC7" w:rsidP="008D0A33">
            <w:pPr>
              <w:jc w:val="center"/>
              <w:rPr>
                <w:rFonts w:ascii="Calibri" w:hAnsi="Calibri" w:cs="Calibri"/>
              </w:rPr>
            </w:pPr>
            <w:r>
              <w:rPr>
                <w:rFonts w:ascii="Calibri" w:hAnsi="Calibri" w:cs="Calibri"/>
              </w:rPr>
              <w:t>£300</w:t>
            </w:r>
          </w:p>
        </w:tc>
      </w:tr>
    </w:tbl>
    <w:p w:rsidR="00BF4687" w:rsidRPr="005739A7" w:rsidRDefault="00BF4687" w:rsidP="00BF4687">
      <w:pPr>
        <w:autoSpaceDE w:val="0"/>
        <w:autoSpaceDN w:val="0"/>
        <w:adjustRightInd w:val="0"/>
        <w:spacing w:after="0" w:line="240" w:lineRule="auto"/>
        <w:rPr>
          <w:rFonts w:ascii="Calibri" w:hAnsi="Calibri" w:cs="Calibri"/>
        </w:rPr>
      </w:pPr>
    </w:p>
    <w:p w:rsidR="001A794D" w:rsidRPr="00322B5D" w:rsidRDefault="00BF4687" w:rsidP="00BF4687">
      <w:pPr>
        <w:autoSpaceDE w:val="0"/>
        <w:autoSpaceDN w:val="0"/>
        <w:adjustRightInd w:val="0"/>
        <w:spacing w:after="0" w:line="240" w:lineRule="auto"/>
        <w:rPr>
          <w:rFonts w:ascii="Calibri" w:hAnsi="Calibri" w:cs="Calibri"/>
        </w:rPr>
      </w:pPr>
      <w:r w:rsidRPr="00322B5D">
        <w:rPr>
          <w:rFonts w:ascii="Calibri" w:hAnsi="Calibri" w:cs="Calibri"/>
        </w:rPr>
        <w:t>Schools are free to spend the Pupil Premium as they see fit. However, they are accountable for how they use the additional funding to support pupils from low-income families and the other target groups. New measures have been included in the performance tables that show the achievement of pupils who attract Pupil Premium. From September 2012, schools are required to publish online</w:t>
      </w:r>
      <w:r w:rsidR="00446BC7">
        <w:rPr>
          <w:rFonts w:ascii="Calibri" w:hAnsi="Calibri" w:cs="Calibri"/>
        </w:rPr>
        <w:t xml:space="preserve"> </w:t>
      </w:r>
      <w:r w:rsidRPr="00322B5D">
        <w:rPr>
          <w:rFonts w:ascii="Calibri" w:hAnsi="Calibri" w:cs="Calibri"/>
        </w:rPr>
        <w:t>information about how they have used the Premium and its impact. This will ensure that parents and others are made fully aware of the attainment of pupils covered by the Premium.</w:t>
      </w:r>
    </w:p>
    <w:p w:rsidR="00F37211" w:rsidRPr="00322B5D" w:rsidRDefault="00F37211" w:rsidP="00BF4687">
      <w:pPr>
        <w:autoSpaceDE w:val="0"/>
        <w:autoSpaceDN w:val="0"/>
        <w:adjustRightInd w:val="0"/>
        <w:spacing w:after="0" w:line="240" w:lineRule="auto"/>
        <w:rPr>
          <w:rFonts w:ascii="Calibri" w:hAnsi="Calibri" w:cs="Calibri"/>
        </w:rPr>
      </w:pPr>
    </w:p>
    <w:p w:rsidR="00F37211" w:rsidRPr="00322B5D" w:rsidRDefault="00F37211" w:rsidP="00F37211">
      <w:pPr>
        <w:autoSpaceDE w:val="0"/>
        <w:autoSpaceDN w:val="0"/>
        <w:adjustRightInd w:val="0"/>
        <w:spacing w:after="0" w:line="240" w:lineRule="auto"/>
        <w:rPr>
          <w:rFonts w:ascii="Calibri" w:hAnsi="Calibri" w:cs="Calibri"/>
          <w:b/>
        </w:rPr>
      </w:pPr>
      <w:r w:rsidRPr="00322B5D">
        <w:rPr>
          <w:rFonts w:ascii="Calibri" w:hAnsi="Calibri" w:cs="Calibri"/>
          <w:b/>
        </w:rPr>
        <w:t>The Early Years Pupil Premium (EYPP)</w:t>
      </w:r>
    </w:p>
    <w:p w:rsidR="00F37211" w:rsidRPr="00322B5D" w:rsidRDefault="00F37211" w:rsidP="00F37211">
      <w:pPr>
        <w:autoSpaceDE w:val="0"/>
        <w:autoSpaceDN w:val="0"/>
        <w:adjustRightInd w:val="0"/>
        <w:spacing w:after="0" w:line="240" w:lineRule="auto"/>
        <w:rPr>
          <w:rFonts w:ascii="Calibri" w:hAnsi="Calibri" w:cs="Calibri"/>
        </w:rPr>
      </w:pPr>
    </w:p>
    <w:p w:rsidR="00F37211" w:rsidRPr="00322B5D" w:rsidRDefault="00F37211" w:rsidP="00F37211">
      <w:pPr>
        <w:autoSpaceDE w:val="0"/>
        <w:autoSpaceDN w:val="0"/>
        <w:adjustRightInd w:val="0"/>
        <w:spacing w:after="0" w:line="240" w:lineRule="auto"/>
        <w:rPr>
          <w:rFonts w:ascii="Calibri" w:hAnsi="Calibri" w:cs="Calibri"/>
        </w:rPr>
      </w:pPr>
      <w:r w:rsidRPr="00322B5D">
        <w:rPr>
          <w:rFonts w:ascii="Calibri" w:hAnsi="Calibri" w:cs="Calibri"/>
        </w:rPr>
        <w:t>‘The Early Years Pupil Premium is additional funding for early years settings to improve the education they provide for disadvantaged 3 and 4 year olds’ www.gov.uk/guidance/early-years-pupil-premium-guide-for-local-authorities</w:t>
      </w:r>
    </w:p>
    <w:p w:rsidR="00F37211" w:rsidRPr="00322B5D" w:rsidRDefault="00F37211" w:rsidP="00F37211">
      <w:pPr>
        <w:autoSpaceDE w:val="0"/>
        <w:autoSpaceDN w:val="0"/>
        <w:adjustRightInd w:val="0"/>
        <w:spacing w:after="0" w:line="240" w:lineRule="auto"/>
        <w:rPr>
          <w:rFonts w:ascii="Calibri" w:hAnsi="Calibri" w:cs="Calibri"/>
        </w:rPr>
      </w:pPr>
    </w:p>
    <w:p w:rsidR="00F37211" w:rsidRPr="00322B5D" w:rsidRDefault="00F37211" w:rsidP="00F37211">
      <w:pPr>
        <w:autoSpaceDE w:val="0"/>
        <w:autoSpaceDN w:val="0"/>
        <w:adjustRightInd w:val="0"/>
        <w:spacing w:after="0" w:line="240" w:lineRule="auto"/>
        <w:rPr>
          <w:rFonts w:ascii="Calibri" w:hAnsi="Calibri" w:cs="Calibri"/>
        </w:rPr>
      </w:pPr>
      <w:r w:rsidRPr="00322B5D">
        <w:rPr>
          <w:rFonts w:ascii="Calibri" w:hAnsi="Calibri" w:cs="Calibri"/>
        </w:rPr>
        <w:t>At the beginning o</w:t>
      </w:r>
      <w:r w:rsidR="00446BC7">
        <w:rPr>
          <w:rFonts w:ascii="Calibri" w:hAnsi="Calibri" w:cs="Calibri"/>
        </w:rPr>
        <w:t>f each academic year the School Business Manager</w:t>
      </w:r>
      <w:r w:rsidRPr="00322B5D">
        <w:rPr>
          <w:rFonts w:ascii="Calibri" w:hAnsi="Calibri" w:cs="Calibri"/>
        </w:rPr>
        <w:t xml:space="preserve"> will seek information from parents to begin to establish whether their child might be eligible for Early Years Pupil Premium (EYPP). On receipt of this information the </w:t>
      </w:r>
      <w:r w:rsidR="005739A7" w:rsidRPr="00322B5D">
        <w:rPr>
          <w:rFonts w:ascii="Calibri" w:hAnsi="Calibri" w:cs="Calibri"/>
        </w:rPr>
        <w:t>Parent Involvement Worker</w:t>
      </w:r>
      <w:r w:rsidR="00446BC7">
        <w:rPr>
          <w:rFonts w:ascii="Calibri" w:hAnsi="Calibri" w:cs="Calibri"/>
        </w:rPr>
        <w:t xml:space="preserve"> or Administrator</w:t>
      </w:r>
      <w:r w:rsidR="005739A7" w:rsidRPr="00322B5D">
        <w:rPr>
          <w:rFonts w:ascii="Calibri" w:hAnsi="Calibri" w:cs="Calibri"/>
        </w:rPr>
        <w:t xml:space="preserve"> </w:t>
      </w:r>
      <w:r w:rsidRPr="00322B5D">
        <w:rPr>
          <w:rFonts w:ascii="Calibri" w:hAnsi="Calibri" w:cs="Calibri"/>
        </w:rPr>
        <w:t>will ask the local authority to confirm eligibility. The local authority will then inform school which pupils are eligible for the funding.</w:t>
      </w:r>
    </w:p>
    <w:p w:rsidR="00F37211" w:rsidRPr="00322B5D" w:rsidRDefault="00F37211" w:rsidP="00BF4687">
      <w:pPr>
        <w:autoSpaceDE w:val="0"/>
        <w:autoSpaceDN w:val="0"/>
        <w:adjustRightInd w:val="0"/>
        <w:spacing w:after="0" w:line="240" w:lineRule="auto"/>
        <w:rPr>
          <w:rFonts w:ascii="Calibri" w:hAnsi="Calibri" w:cs="Calibri"/>
        </w:rPr>
      </w:pPr>
    </w:p>
    <w:p w:rsidR="000C2132" w:rsidRDefault="000C2132" w:rsidP="00BF4687">
      <w:pPr>
        <w:autoSpaceDE w:val="0"/>
        <w:autoSpaceDN w:val="0"/>
        <w:adjustRightInd w:val="0"/>
        <w:spacing w:after="0" w:line="240" w:lineRule="auto"/>
        <w:rPr>
          <w:rFonts w:ascii="Calibri" w:hAnsi="Calibri" w:cs="Calibri"/>
        </w:rPr>
      </w:pPr>
    </w:p>
    <w:p w:rsidR="00322B5D" w:rsidRDefault="00322B5D" w:rsidP="00BF4687">
      <w:pPr>
        <w:autoSpaceDE w:val="0"/>
        <w:autoSpaceDN w:val="0"/>
        <w:adjustRightInd w:val="0"/>
        <w:spacing w:after="0" w:line="240" w:lineRule="auto"/>
        <w:rPr>
          <w:rFonts w:ascii="Calibri" w:hAnsi="Calibri" w:cs="Calibri"/>
        </w:rPr>
      </w:pPr>
    </w:p>
    <w:p w:rsidR="00322B5D" w:rsidRDefault="00322B5D" w:rsidP="00BF4687">
      <w:pPr>
        <w:autoSpaceDE w:val="0"/>
        <w:autoSpaceDN w:val="0"/>
        <w:adjustRightInd w:val="0"/>
        <w:spacing w:after="0" w:line="240" w:lineRule="auto"/>
        <w:rPr>
          <w:rFonts w:ascii="Calibri" w:hAnsi="Calibri" w:cs="Calibri"/>
        </w:rPr>
      </w:pPr>
    </w:p>
    <w:p w:rsidR="002A274E" w:rsidRDefault="002A274E" w:rsidP="00BF4687">
      <w:pPr>
        <w:autoSpaceDE w:val="0"/>
        <w:autoSpaceDN w:val="0"/>
        <w:adjustRightInd w:val="0"/>
        <w:spacing w:after="0" w:line="240" w:lineRule="auto"/>
        <w:rPr>
          <w:rFonts w:ascii="Calibri" w:hAnsi="Calibri" w:cs="Calibri"/>
        </w:rPr>
      </w:pPr>
    </w:p>
    <w:p w:rsidR="002A274E" w:rsidRDefault="002A274E" w:rsidP="00BF4687">
      <w:pPr>
        <w:autoSpaceDE w:val="0"/>
        <w:autoSpaceDN w:val="0"/>
        <w:adjustRightInd w:val="0"/>
        <w:spacing w:after="0" w:line="240" w:lineRule="auto"/>
        <w:rPr>
          <w:rFonts w:ascii="Calibri" w:hAnsi="Calibri" w:cs="Calibri"/>
        </w:rPr>
      </w:pPr>
    </w:p>
    <w:p w:rsidR="000C2132" w:rsidRPr="00322B5D" w:rsidRDefault="00974632" w:rsidP="00BF4687">
      <w:pPr>
        <w:autoSpaceDE w:val="0"/>
        <w:autoSpaceDN w:val="0"/>
        <w:adjustRightInd w:val="0"/>
        <w:spacing w:after="0" w:line="240" w:lineRule="auto"/>
        <w:rPr>
          <w:rFonts w:ascii="Calibri" w:hAnsi="Calibri" w:cs="Calibri"/>
          <w:b/>
        </w:rPr>
      </w:pPr>
      <w:r w:rsidRPr="00322B5D">
        <w:rPr>
          <w:rFonts w:ascii="Calibri" w:hAnsi="Calibri" w:cs="Calibri"/>
          <w:b/>
        </w:rPr>
        <w:t xml:space="preserve">2. Active involvement of the </w:t>
      </w:r>
      <w:r w:rsidR="005739A7" w:rsidRPr="00322B5D">
        <w:rPr>
          <w:rFonts w:ascii="Calibri" w:hAnsi="Calibri" w:cs="Calibri"/>
          <w:b/>
        </w:rPr>
        <w:t>Trust and suture governing body</w:t>
      </w:r>
    </w:p>
    <w:p w:rsidR="00A023B2" w:rsidRPr="00322B5D" w:rsidRDefault="00A023B2" w:rsidP="00BF4687">
      <w:pPr>
        <w:autoSpaceDE w:val="0"/>
        <w:autoSpaceDN w:val="0"/>
        <w:adjustRightInd w:val="0"/>
        <w:spacing w:after="0" w:line="240" w:lineRule="auto"/>
        <w:rPr>
          <w:rFonts w:ascii="Calibri" w:hAnsi="Calibri" w:cs="Calibri"/>
        </w:rPr>
      </w:pPr>
    </w:p>
    <w:p w:rsidR="00974632" w:rsidRPr="00322B5D" w:rsidRDefault="005739A7" w:rsidP="00BF4687">
      <w:pPr>
        <w:autoSpaceDE w:val="0"/>
        <w:autoSpaceDN w:val="0"/>
        <w:adjustRightInd w:val="0"/>
        <w:spacing w:after="0" w:line="240" w:lineRule="auto"/>
        <w:rPr>
          <w:rFonts w:ascii="Calibri" w:hAnsi="Calibri" w:cs="Calibri"/>
        </w:rPr>
      </w:pPr>
      <w:r w:rsidRPr="00322B5D">
        <w:rPr>
          <w:rFonts w:ascii="Calibri" w:hAnsi="Calibri" w:cs="Calibri"/>
        </w:rPr>
        <w:t xml:space="preserve">The </w:t>
      </w:r>
      <w:r w:rsidR="00974632" w:rsidRPr="00322B5D">
        <w:rPr>
          <w:rFonts w:ascii="Calibri" w:hAnsi="Calibri" w:cs="Calibri"/>
        </w:rPr>
        <w:t xml:space="preserve">Governors at </w:t>
      </w:r>
      <w:r w:rsidRPr="00322B5D">
        <w:rPr>
          <w:rFonts w:ascii="Calibri" w:hAnsi="Calibri" w:cs="Calibri"/>
        </w:rPr>
        <w:t>Worth Valley:</w:t>
      </w:r>
    </w:p>
    <w:p w:rsidR="00974632" w:rsidRPr="00322B5D" w:rsidRDefault="00974632" w:rsidP="00BF4687">
      <w:pPr>
        <w:autoSpaceDE w:val="0"/>
        <w:autoSpaceDN w:val="0"/>
        <w:adjustRightInd w:val="0"/>
        <w:spacing w:after="0" w:line="240" w:lineRule="auto"/>
        <w:rPr>
          <w:rFonts w:ascii="Calibri" w:hAnsi="Calibri" w:cs="Calibri"/>
        </w:rPr>
      </w:pPr>
    </w:p>
    <w:p w:rsidR="00974632" w:rsidRPr="00322B5D" w:rsidRDefault="00974632" w:rsidP="00974632">
      <w:pPr>
        <w:pStyle w:val="ListParagraph"/>
        <w:numPr>
          <w:ilvl w:val="0"/>
          <w:numId w:val="17"/>
        </w:numPr>
        <w:autoSpaceDE w:val="0"/>
        <w:autoSpaceDN w:val="0"/>
        <w:adjustRightInd w:val="0"/>
        <w:spacing w:after="0" w:line="240" w:lineRule="auto"/>
        <w:rPr>
          <w:rFonts w:ascii="Calibri" w:hAnsi="Calibri" w:cs="Calibri"/>
        </w:rPr>
      </w:pPr>
      <w:r w:rsidRPr="00322B5D">
        <w:rPr>
          <w:rFonts w:ascii="Calibri" w:hAnsi="Calibri" w:cs="Calibri"/>
        </w:rPr>
        <w:t>require a clear policy to be written about the Pupil Premium and will contribute to its content.</w:t>
      </w:r>
    </w:p>
    <w:p w:rsidR="00974632" w:rsidRPr="00322B5D" w:rsidRDefault="00974632" w:rsidP="00974632">
      <w:pPr>
        <w:pStyle w:val="ListParagraph"/>
        <w:numPr>
          <w:ilvl w:val="0"/>
          <w:numId w:val="17"/>
        </w:numPr>
        <w:autoSpaceDE w:val="0"/>
        <w:autoSpaceDN w:val="0"/>
        <w:adjustRightInd w:val="0"/>
        <w:spacing w:after="0" w:line="240" w:lineRule="auto"/>
        <w:rPr>
          <w:rFonts w:ascii="Calibri" w:hAnsi="Calibri" w:cs="Calibri"/>
        </w:rPr>
      </w:pPr>
      <w:r w:rsidRPr="00322B5D">
        <w:rPr>
          <w:rFonts w:ascii="Calibri" w:hAnsi="Calibri" w:cs="Calibri"/>
        </w:rPr>
        <w:t>are committed to ensuring that every pupil irrespective of starting point or background, achieve their potential and use this principle to drive every discussion about the Pupil Premium.</w:t>
      </w:r>
    </w:p>
    <w:p w:rsidR="00974632" w:rsidRPr="00322B5D" w:rsidRDefault="00974632" w:rsidP="00974632">
      <w:pPr>
        <w:pStyle w:val="ListParagraph"/>
        <w:numPr>
          <w:ilvl w:val="0"/>
          <w:numId w:val="17"/>
        </w:numPr>
        <w:autoSpaceDE w:val="0"/>
        <w:autoSpaceDN w:val="0"/>
        <w:adjustRightInd w:val="0"/>
        <w:spacing w:after="0" w:line="240" w:lineRule="auto"/>
        <w:rPr>
          <w:rFonts w:ascii="Calibri" w:hAnsi="Calibri" w:cs="Calibri"/>
        </w:rPr>
      </w:pPr>
      <w:r w:rsidRPr="00322B5D">
        <w:rPr>
          <w:rFonts w:ascii="Calibri" w:hAnsi="Calibri" w:cs="Calibri"/>
        </w:rPr>
        <w:t xml:space="preserve">have nominated a governor, </w:t>
      </w:r>
      <w:r w:rsidR="00446BC7">
        <w:rPr>
          <w:rFonts w:ascii="Calibri" w:hAnsi="Calibri" w:cs="Calibri"/>
        </w:rPr>
        <w:t>Sam Quigley,</w:t>
      </w:r>
      <w:r w:rsidRPr="00322B5D">
        <w:rPr>
          <w:rFonts w:ascii="Calibri" w:hAnsi="Calibri" w:cs="Calibri"/>
        </w:rPr>
        <w:t xml:space="preserve"> with responsibility for monitoring the school’s use of Pupil Premium funding. </w:t>
      </w:r>
    </w:p>
    <w:p w:rsidR="00974632" w:rsidRPr="00322B5D" w:rsidRDefault="00974632" w:rsidP="00974632">
      <w:pPr>
        <w:pStyle w:val="ListParagraph"/>
        <w:numPr>
          <w:ilvl w:val="0"/>
          <w:numId w:val="17"/>
        </w:numPr>
        <w:autoSpaceDE w:val="0"/>
        <w:autoSpaceDN w:val="0"/>
        <w:adjustRightInd w:val="0"/>
        <w:spacing w:after="0" w:line="240" w:lineRule="auto"/>
        <w:rPr>
          <w:rFonts w:ascii="Calibri" w:hAnsi="Calibri" w:cs="Calibri"/>
        </w:rPr>
      </w:pPr>
      <w:r w:rsidRPr="00322B5D">
        <w:rPr>
          <w:rFonts w:ascii="Calibri" w:hAnsi="Calibri" w:cs="Calibri"/>
        </w:rPr>
        <w:t xml:space="preserve">ask challenging questions about how effective each action funded by the Pupil Premium was in improving overall achievement. </w:t>
      </w:r>
    </w:p>
    <w:p w:rsidR="00974632" w:rsidRPr="00322B5D" w:rsidRDefault="00974632" w:rsidP="00974632">
      <w:pPr>
        <w:pStyle w:val="ListParagraph"/>
        <w:numPr>
          <w:ilvl w:val="0"/>
          <w:numId w:val="17"/>
        </w:numPr>
        <w:autoSpaceDE w:val="0"/>
        <w:autoSpaceDN w:val="0"/>
        <w:adjustRightInd w:val="0"/>
        <w:spacing w:after="0" w:line="240" w:lineRule="auto"/>
        <w:rPr>
          <w:rFonts w:ascii="Calibri" w:hAnsi="Calibri" w:cs="Calibri"/>
        </w:rPr>
      </w:pPr>
      <w:r w:rsidRPr="00322B5D">
        <w:rPr>
          <w:rFonts w:ascii="Calibri" w:hAnsi="Calibri" w:cs="Calibri"/>
        </w:rPr>
        <w:t>ensure that parents are informed what the Pupil Premium is being spent on via the school website.</w:t>
      </w:r>
    </w:p>
    <w:p w:rsidR="004F0E1D" w:rsidRPr="00322B5D" w:rsidRDefault="004F0E1D" w:rsidP="004F0E1D">
      <w:pPr>
        <w:autoSpaceDE w:val="0"/>
        <w:autoSpaceDN w:val="0"/>
        <w:adjustRightInd w:val="0"/>
        <w:spacing w:after="0" w:line="240" w:lineRule="auto"/>
        <w:rPr>
          <w:rFonts w:ascii="Calibri" w:hAnsi="Calibri" w:cs="Calibri"/>
        </w:rPr>
      </w:pPr>
    </w:p>
    <w:p w:rsidR="004F0E1D" w:rsidRPr="00322B5D" w:rsidRDefault="004F0E1D" w:rsidP="004F0E1D">
      <w:pPr>
        <w:autoSpaceDE w:val="0"/>
        <w:autoSpaceDN w:val="0"/>
        <w:adjustRightInd w:val="0"/>
        <w:spacing w:after="0" w:line="240" w:lineRule="auto"/>
        <w:rPr>
          <w:rFonts w:ascii="Calibri" w:hAnsi="Calibri" w:cs="Calibri"/>
          <w:b/>
        </w:rPr>
      </w:pPr>
      <w:r w:rsidRPr="00322B5D">
        <w:rPr>
          <w:rFonts w:ascii="Calibri" w:hAnsi="Calibri" w:cs="Calibri"/>
          <w:b/>
        </w:rPr>
        <w:t xml:space="preserve">3. The </w:t>
      </w:r>
      <w:r w:rsidR="005739A7" w:rsidRPr="00322B5D">
        <w:rPr>
          <w:rFonts w:ascii="Calibri" w:hAnsi="Calibri" w:cs="Calibri"/>
          <w:b/>
        </w:rPr>
        <w:t>Strategy</w:t>
      </w:r>
      <w:r w:rsidRPr="00322B5D">
        <w:rPr>
          <w:rFonts w:ascii="Calibri" w:hAnsi="Calibri" w:cs="Calibri"/>
          <w:b/>
        </w:rPr>
        <w:t xml:space="preserve"> of provision at </w:t>
      </w:r>
      <w:r w:rsidR="005739A7" w:rsidRPr="00322B5D">
        <w:rPr>
          <w:rFonts w:ascii="Calibri" w:hAnsi="Calibri" w:cs="Calibri"/>
          <w:b/>
        </w:rPr>
        <w:t>Worth Valley Primary</w:t>
      </w:r>
    </w:p>
    <w:p w:rsidR="004F0E1D" w:rsidRPr="00322B5D" w:rsidRDefault="004F0E1D" w:rsidP="004F0E1D">
      <w:pPr>
        <w:autoSpaceDE w:val="0"/>
        <w:autoSpaceDN w:val="0"/>
        <w:adjustRightInd w:val="0"/>
        <w:spacing w:after="0" w:line="240" w:lineRule="auto"/>
        <w:rPr>
          <w:rFonts w:ascii="Calibri" w:hAnsi="Calibri" w:cs="Calibri"/>
          <w:b/>
        </w:rPr>
      </w:pPr>
    </w:p>
    <w:p w:rsidR="00446BC7" w:rsidRPr="00322B5D" w:rsidRDefault="005739A7" w:rsidP="005739A7">
      <w:pPr>
        <w:rPr>
          <w:rFonts w:ascii="Calibri" w:hAnsi="Calibri" w:cs="Arial"/>
        </w:rPr>
      </w:pPr>
      <w:r w:rsidRPr="00322B5D">
        <w:rPr>
          <w:rFonts w:ascii="Calibri" w:hAnsi="Calibri" w:cs="Arial"/>
        </w:rPr>
        <w:t xml:space="preserve">Since September 2016, we have introduced three strands to our intervention strategy:  1) SEND children 2) children with social/emotional needs 3) children who need to make accelerated progress to meet their age related expectations.  Children who are eligible for pupil premium funding often need support with one or more of the 3 strands.  For those children that are on track to meet the expected standard in their year group, we ensure that they meet their individual potential and are challenged to </w:t>
      </w:r>
      <w:r w:rsidR="00446BC7">
        <w:rPr>
          <w:rFonts w:ascii="Calibri" w:hAnsi="Calibri" w:cs="Arial"/>
        </w:rPr>
        <w:t xml:space="preserve">meet </w:t>
      </w:r>
      <w:r w:rsidRPr="00322B5D">
        <w:rPr>
          <w:rFonts w:ascii="Calibri" w:hAnsi="Calibri" w:cs="Arial"/>
        </w:rPr>
        <w:t>Greater Depth</w:t>
      </w:r>
      <w:r w:rsidR="00446BC7">
        <w:rPr>
          <w:rFonts w:ascii="Calibri" w:hAnsi="Calibri" w:cs="Arial"/>
        </w:rPr>
        <w:t xml:space="preserve"> Standard (GDS).</w:t>
      </w:r>
    </w:p>
    <w:p w:rsidR="005739A7" w:rsidRPr="00322B5D" w:rsidRDefault="005739A7" w:rsidP="005739A7">
      <w:pPr>
        <w:rPr>
          <w:rFonts w:ascii="Calibri" w:hAnsi="Calibri" w:cs="Arial"/>
        </w:rPr>
      </w:pPr>
      <w:r w:rsidRPr="00322B5D">
        <w:rPr>
          <w:rFonts w:ascii="Calibri" w:hAnsi="Calibri" w:cs="Arial"/>
        </w:rPr>
        <w:t xml:space="preserve">Use of </w:t>
      </w:r>
      <w:r w:rsidR="00446BC7">
        <w:rPr>
          <w:rFonts w:ascii="Calibri" w:hAnsi="Calibri" w:cs="Arial"/>
        </w:rPr>
        <w:t>one page profiles</w:t>
      </w:r>
      <w:r w:rsidRPr="00322B5D">
        <w:rPr>
          <w:rFonts w:ascii="Calibri" w:hAnsi="Calibri" w:cs="Arial"/>
        </w:rPr>
        <w:t xml:space="preserve"> and individual targets with support for those on the SEND register.</w:t>
      </w:r>
    </w:p>
    <w:p w:rsidR="005739A7" w:rsidRPr="00322B5D" w:rsidRDefault="00446BC7" w:rsidP="005739A7">
      <w:pPr>
        <w:autoSpaceDE w:val="0"/>
        <w:autoSpaceDN w:val="0"/>
        <w:adjustRightInd w:val="0"/>
        <w:spacing w:after="0" w:line="240" w:lineRule="auto"/>
        <w:rPr>
          <w:rFonts w:ascii="Calibri" w:hAnsi="Calibri" w:cs="Arial"/>
        </w:rPr>
      </w:pPr>
      <w:r>
        <w:rPr>
          <w:rFonts w:ascii="Calibri" w:hAnsi="Calibri" w:cs="Arial"/>
        </w:rPr>
        <w:t>For short</w:t>
      </w:r>
      <w:r w:rsidR="005739A7" w:rsidRPr="00322B5D">
        <w:rPr>
          <w:rFonts w:ascii="Calibri" w:hAnsi="Calibri" w:cs="Arial"/>
        </w:rPr>
        <w:t xml:space="preserve"> term interventions, each class has a dedicated TA who is able to close gaps through targeted interventions throughout the afternoon.  These short term intervention sessions are implemented by the teacher in response to assessment data, the work achieved in books and their professional knowledge of the child’s understanding.  </w:t>
      </w:r>
    </w:p>
    <w:p w:rsidR="005739A7" w:rsidRPr="00322B5D" w:rsidRDefault="005739A7" w:rsidP="005739A7">
      <w:pPr>
        <w:autoSpaceDE w:val="0"/>
        <w:autoSpaceDN w:val="0"/>
        <w:adjustRightInd w:val="0"/>
        <w:spacing w:after="0" w:line="240" w:lineRule="auto"/>
        <w:rPr>
          <w:rFonts w:ascii="Calibri" w:hAnsi="Calibri" w:cs="Arial"/>
        </w:rPr>
      </w:pPr>
    </w:p>
    <w:p w:rsidR="005739A7" w:rsidRPr="005739A7" w:rsidRDefault="005739A7" w:rsidP="005739A7">
      <w:pPr>
        <w:autoSpaceDE w:val="0"/>
        <w:autoSpaceDN w:val="0"/>
        <w:adjustRightInd w:val="0"/>
        <w:spacing w:after="0" w:line="240" w:lineRule="auto"/>
        <w:rPr>
          <w:rFonts w:ascii="Calibri" w:hAnsi="Calibri" w:cs="Calibri"/>
          <w:color w:val="000000"/>
        </w:rPr>
      </w:pPr>
      <w:r w:rsidRPr="00322B5D">
        <w:rPr>
          <w:rFonts w:ascii="Calibri" w:hAnsi="Calibri" w:cs="Calibri"/>
          <w:b/>
          <w:bCs/>
          <w:color w:val="000000"/>
        </w:rPr>
        <w:t>4</w:t>
      </w:r>
      <w:r w:rsidRPr="005739A7">
        <w:rPr>
          <w:rFonts w:ascii="Calibri" w:hAnsi="Calibri" w:cs="Calibri"/>
          <w:b/>
          <w:bCs/>
          <w:color w:val="000000"/>
        </w:rPr>
        <w:t xml:space="preserve">. Provision </w:t>
      </w:r>
    </w:p>
    <w:p w:rsidR="005739A7" w:rsidRPr="005739A7" w:rsidRDefault="005739A7" w:rsidP="005739A7">
      <w:pPr>
        <w:autoSpaceDE w:val="0"/>
        <w:autoSpaceDN w:val="0"/>
        <w:adjustRightInd w:val="0"/>
        <w:spacing w:after="0" w:line="240" w:lineRule="auto"/>
        <w:rPr>
          <w:rFonts w:ascii="Calibri" w:hAnsi="Calibri" w:cs="Calibri"/>
          <w:color w:val="000000"/>
        </w:rPr>
      </w:pPr>
      <w:r w:rsidRPr="005739A7">
        <w:rPr>
          <w:rFonts w:ascii="Calibri" w:hAnsi="Calibri" w:cs="Calibri"/>
          <w:color w:val="000000"/>
        </w:rPr>
        <w:t xml:space="preserve"> </w:t>
      </w:r>
    </w:p>
    <w:p w:rsidR="005739A7" w:rsidRPr="00322B5D" w:rsidRDefault="005739A7" w:rsidP="005739A7">
      <w:pPr>
        <w:pStyle w:val="ListParagraph"/>
        <w:numPr>
          <w:ilvl w:val="0"/>
          <w:numId w:val="26"/>
        </w:numPr>
        <w:autoSpaceDE w:val="0"/>
        <w:autoSpaceDN w:val="0"/>
        <w:adjustRightInd w:val="0"/>
        <w:spacing w:after="24" w:line="240" w:lineRule="auto"/>
        <w:rPr>
          <w:rFonts w:ascii="Calibri" w:hAnsi="Calibri" w:cs="Calibri"/>
          <w:color w:val="000000"/>
        </w:rPr>
      </w:pPr>
      <w:r w:rsidRPr="00322B5D">
        <w:rPr>
          <w:rFonts w:ascii="Calibri" w:hAnsi="Calibri" w:cs="Wingdings"/>
          <w:color w:val="000000"/>
        </w:rPr>
        <w:t>differentiate</w:t>
      </w:r>
      <w:r w:rsidR="00446BC7">
        <w:rPr>
          <w:rFonts w:ascii="Calibri" w:hAnsi="Calibri" w:cs="Wingdings"/>
          <w:color w:val="000000"/>
        </w:rPr>
        <w:t>d</w:t>
      </w:r>
      <w:r w:rsidRPr="00322B5D">
        <w:rPr>
          <w:rFonts w:ascii="Calibri" w:hAnsi="Calibri" w:cs="Wingdings"/>
          <w:color w:val="000000"/>
        </w:rPr>
        <w:t xml:space="preserve"> teaching inputs</w:t>
      </w:r>
      <w:r w:rsidRPr="00322B5D">
        <w:rPr>
          <w:rFonts w:ascii="Calibri" w:hAnsi="Calibri" w:cs="Calibri"/>
          <w:color w:val="000000"/>
        </w:rPr>
        <w:t xml:space="preserve"> to improve opportunities for effective assessment for lear</w:t>
      </w:r>
      <w:r w:rsidR="00446BC7">
        <w:rPr>
          <w:rFonts w:ascii="Calibri" w:hAnsi="Calibri" w:cs="Calibri"/>
          <w:color w:val="000000"/>
        </w:rPr>
        <w:t>ning and accelerating progress</w:t>
      </w:r>
    </w:p>
    <w:p w:rsidR="005739A7" w:rsidRPr="00322B5D" w:rsidRDefault="005739A7" w:rsidP="005739A7">
      <w:pPr>
        <w:pStyle w:val="ListParagraph"/>
        <w:numPr>
          <w:ilvl w:val="0"/>
          <w:numId w:val="26"/>
        </w:numPr>
        <w:autoSpaceDE w:val="0"/>
        <w:autoSpaceDN w:val="0"/>
        <w:adjustRightInd w:val="0"/>
        <w:spacing w:after="24" w:line="240" w:lineRule="auto"/>
        <w:rPr>
          <w:rFonts w:ascii="Calibri" w:hAnsi="Calibri" w:cs="Calibri"/>
          <w:color w:val="000000"/>
        </w:rPr>
      </w:pPr>
      <w:r w:rsidRPr="00322B5D">
        <w:rPr>
          <w:rFonts w:ascii="Calibri" w:hAnsi="Calibri" w:cs="Calibri"/>
          <w:color w:val="000000"/>
        </w:rPr>
        <w:t>Providing s</w:t>
      </w:r>
      <w:r w:rsidR="00446BC7">
        <w:rPr>
          <w:rFonts w:ascii="Calibri" w:hAnsi="Calibri" w:cs="Calibri"/>
          <w:color w:val="000000"/>
        </w:rPr>
        <w:t>mall group interventions with a</w:t>
      </w:r>
      <w:r w:rsidRPr="00322B5D">
        <w:rPr>
          <w:rFonts w:ascii="Calibri" w:hAnsi="Calibri" w:cs="Calibri"/>
          <w:color w:val="000000"/>
        </w:rPr>
        <w:t xml:space="preserve"> support teacher focused on overcoming gaps in learning. </w:t>
      </w:r>
    </w:p>
    <w:p w:rsidR="005739A7" w:rsidRPr="00322B5D" w:rsidRDefault="00446BC7" w:rsidP="005739A7">
      <w:pPr>
        <w:pStyle w:val="ListParagraph"/>
        <w:numPr>
          <w:ilvl w:val="0"/>
          <w:numId w:val="26"/>
        </w:numPr>
        <w:autoSpaceDE w:val="0"/>
        <w:autoSpaceDN w:val="0"/>
        <w:adjustRightInd w:val="0"/>
        <w:spacing w:after="24" w:line="240" w:lineRule="auto"/>
        <w:rPr>
          <w:rFonts w:ascii="Calibri" w:hAnsi="Calibri" w:cs="Calibri"/>
          <w:color w:val="000000"/>
        </w:rPr>
      </w:pPr>
      <w:r>
        <w:rPr>
          <w:rFonts w:ascii="Calibri" w:hAnsi="Calibri" w:cs="Calibri"/>
          <w:color w:val="000000"/>
        </w:rPr>
        <w:t>1-1 support</w:t>
      </w:r>
      <w:r w:rsidR="005739A7" w:rsidRPr="00322B5D">
        <w:rPr>
          <w:rFonts w:ascii="Calibri" w:hAnsi="Calibri" w:cs="Calibri"/>
          <w:color w:val="000000"/>
        </w:rPr>
        <w:t xml:space="preserve"> </w:t>
      </w:r>
    </w:p>
    <w:p w:rsidR="005739A7" w:rsidRPr="00322B5D" w:rsidRDefault="005739A7" w:rsidP="005739A7">
      <w:pPr>
        <w:pStyle w:val="ListParagraph"/>
        <w:numPr>
          <w:ilvl w:val="0"/>
          <w:numId w:val="26"/>
        </w:numPr>
        <w:autoSpaceDE w:val="0"/>
        <w:autoSpaceDN w:val="0"/>
        <w:adjustRightInd w:val="0"/>
        <w:spacing w:after="24" w:line="240" w:lineRule="auto"/>
        <w:rPr>
          <w:rFonts w:ascii="Calibri" w:hAnsi="Calibri" w:cs="Calibri"/>
          <w:color w:val="000000"/>
        </w:rPr>
      </w:pPr>
      <w:r w:rsidRPr="00322B5D">
        <w:rPr>
          <w:rFonts w:ascii="Calibri" w:hAnsi="Calibri" w:cs="Calibri"/>
          <w:color w:val="000000"/>
        </w:rPr>
        <w:t>Offer additional parent workshops and home learning opportunities to support parents to help their chi</w:t>
      </w:r>
      <w:r w:rsidR="00446BC7">
        <w:rPr>
          <w:rFonts w:ascii="Calibri" w:hAnsi="Calibri" w:cs="Calibri"/>
          <w:color w:val="000000"/>
        </w:rPr>
        <w:t>ldren’s learning outside school</w:t>
      </w:r>
      <w:r w:rsidRPr="00322B5D">
        <w:rPr>
          <w:rFonts w:ascii="Calibri" w:hAnsi="Calibri" w:cs="Calibri"/>
          <w:color w:val="000000"/>
        </w:rPr>
        <w:t xml:space="preserve"> </w:t>
      </w:r>
    </w:p>
    <w:p w:rsidR="005739A7" w:rsidRPr="00322B5D" w:rsidRDefault="005739A7" w:rsidP="005739A7">
      <w:pPr>
        <w:pStyle w:val="ListParagraph"/>
        <w:numPr>
          <w:ilvl w:val="0"/>
          <w:numId w:val="26"/>
        </w:numPr>
        <w:autoSpaceDE w:val="0"/>
        <w:autoSpaceDN w:val="0"/>
        <w:adjustRightInd w:val="0"/>
        <w:spacing w:after="24" w:line="240" w:lineRule="auto"/>
        <w:rPr>
          <w:rFonts w:ascii="Calibri" w:hAnsi="Calibri" w:cs="Calibri"/>
          <w:color w:val="000000"/>
        </w:rPr>
      </w:pPr>
      <w:r w:rsidRPr="00322B5D">
        <w:rPr>
          <w:rFonts w:ascii="Calibri" w:hAnsi="Calibri" w:cs="Calibri"/>
          <w:color w:val="000000"/>
        </w:rPr>
        <w:t xml:space="preserve">Delivering intervention programmes to target newly arrived children and those who do not speak English as their first or main language. </w:t>
      </w:r>
    </w:p>
    <w:p w:rsidR="005739A7" w:rsidRPr="00322B5D" w:rsidRDefault="005739A7" w:rsidP="005739A7">
      <w:pPr>
        <w:pStyle w:val="ListParagraph"/>
        <w:numPr>
          <w:ilvl w:val="0"/>
          <w:numId w:val="26"/>
        </w:numPr>
        <w:autoSpaceDE w:val="0"/>
        <w:autoSpaceDN w:val="0"/>
        <w:adjustRightInd w:val="0"/>
        <w:spacing w:after="24" w:line="240" w:lineRule="auto"/>
        <w:rPr>
          <w:rFonts w:ascii="Calibri" w:hAnsi="Calibri" w:cs="Calibri"/>
          <w:color w:val="000000"/>
        </w:rPr>
      </w:pPr>
      <w:r w:rsidRPr="00322B5D">
        <w:rPr>
          <w:rFonts w:ascii="Calibri" w:hAnsi="Calibri" w:cs="Calibri"/>
          <w:color w:val="000000"/>
        </w:rPr>
        <w:t xml:space="preserve">Targeting pupil premium children that are “on-track” or just below to ensure they reach their full potential. </w:t>
      </w:r>
    </w:p>
    <w:p w:rsidR="005739A7" w:rsidRPr="00322B5D" w:rsidRDefault="005739A7" w:rsidP="005739A7">
      <w:pPr>
        <w:pStyle w:val="ListParagraph"/>
        <w:numPr>
          <w:ilvl w:val="0"/>
          <w:numId w:val="26"/>
        </w:numPr>
        <w:autoSpaceDE w:val="0"/>
        <w:autoSpaceDN w:val="0"/>
        <w:adjustRightInd w:val="0"/>
        <w:spacing w:after="24" w:line="240" w:lineRule="auto"/>
        <w:rPr>
          <w:rFonts w:ascii="Calibri" w:hAnsi="Calibri" w:cs="Calibri"/>
          <w:color w:val="000000"/>
        </w:rPr>
      </w:pPr>
      <w:r w:rsidRPr="00322B5D">
        <w:rPr>
          <w:rFonts w:ascii="Calibri" w:hAnsi="Calibri" w:cs="Calibri"/>
          <w:color w:val="000000"/>
        </w:rPr>
        <w:t xml:space="preserve">Additional teaching and learning opportunities provided by teachers, TAs or external agencies </w:t>
      </w:r>
    </w:p>
    <w:p w:rsidR="005739A7" w:rsidRPr="00322B5D" w:rsidRDefault="005739A7" w:rsidP="005739A7">
      <w:pPr>
        <w:pStyle w:val="ListParagraph"/>
        <w:numPr>
          <w:ilvl w:val="0"/>
          <w:numId w:val="26"/>
        </w:numPr>
        <w:autoSpaceDE w:val="0"/>
        <w:autoSpaceDN w:val="0"/>
        <w:adjustRightInd w:val="0"/>
        <w:spacing w:after="24" w:line="240" w:lineRule="auto"/>
        <w:rPr>
          <w:rFonts w:ascii="Calibri" w:hAnsi="Calibri" w:cs="Calibri"/>
          <w:color w:val="000000"/>
        </w:rPr>
      </w:pPr>
      <w:r w:rsidRPr="00322B5D">
        <w:rPr>
          <w:rFonts w:ascii="Calibri" w:hAnsi="Calibri" w:cs="Calibri"/>
          <w:color w:val="000000"/>
        </w:rPr>
        <w:t xml:space="preserve">Additional support for assessments, training and advice from specialists such as speech therapists, educational psychologists etc. </w:t>
      </w:r>
    </w:p>
    <w:p w:rsidR="005739A7" w:rsidRPr="00322B5D" w:rsidRDefault="005739A7" w:rsidP="005739A7">
      <w:pPr>
        <w:pStyle w:val="ListParagraph"/>
        <w:numPr>
          <w:ilvl w:val="0"/>
          <w:numId w:val="26"/>
        </w:numPr>
        <w:autoSpaceDE w:val="0"/>
        <w:autoSpaceDN w:val="0"/>
        <w:adjustRightInd w:val="0"/>
        <w:spacing w:after="24" w:line="240" w:lineRule="auto"/>
        <w:rPr>
          <w:rFonts w:ascii="Calibri" w:hAnsi="Calibri" w:cs="Calibri"/>
          <w:color w:val="000000"/>
        </w:rPr>
      </w:pPr>
      <w:r w:rsidRPr="00322B5D">
        <w:rPr>
          <w:rFonts w:ascii="Calibri" w:hAnsi="Calibri" w:cs="Calibri"/>
          <w:color w:val="000000"/>
        </w:rPr>
        <w:t xml:space="preserve">Access to therapeutic interventions </w:t>
      </w:r>
    </w:p>
    <w:p w:rsidR="005739A7" w:rsidRPr="00322B5D" w:rsidRDefault="005739A7" w:rsidP="005739A7">
      <w:pPr>
        <w:pStyle w:val="ListParagraph"/>
        <w:numPr>
          <w:ilvl w:val="0"/>
          <w:numId w:val="26"/>
        </w:numPr>
        <w:autoSpaceDE w:val="0"/>
        <w:autoSpaceDN w:val="0"/>
        <w:adjustRightInd w:val="0"/>
        <w:spacing w:after="24" w:line="240" w:lineRule="auto"/>
        <w:rPr>
          <w:rFonts w:ascii="Calibri" w:hAnsi="Calibri" w:cs="Calibri"/>
          <w:color w:val="000000"/>
        </w:rPr>
      </w:pPr>
      <w:r w:rsidRPr="00322B5D">
        <w:rPr>
          <w:rFonts w:ascii="Calibri" w:hAnsi="Calibri" w:cs="Calibri"/>
          <w:color w:val="000000"/>
        </w:rPr>
        <w:t xml:space="preserve">Paying or part subsidising activities that broaden the knowledge of the curriculum or participation in school activities </w:t>
      </w:r>
    </w:p>
    <w:p w:rsidR="005739A7" w:rsidRPr="00322B5D" w:rsidRDefault="005739A7" w:rsidP="005739A7">
      <w:pPr>
        <w:pStyle w:val="ListParagraph"/>
        <w:numPr>
          <w:ilvl w:val="0"/>
          <w:numId w:val="26"/>
        </w:numPr>
        <w:autoSpaceDE w:val="0"/>
        <w:autoSpaceDN w:val="0"/>
        <w:adjustRightInd w:val="0"/>
        <w:spacing w:after="0" w:line="240" w:lineRule="auto"/>
        <w:rPr>
          <w:rFonts w:ascii="Calibri" w:hAnsi="Calibri" w:cs="Calibri"/>
          <w:color w:val="000000"/>
        </w:rPr>
      </w:pPr>
      <w:r w:rsidRPr="00322B5D">
        <w:rPr>
          <w:rFonts w:ascii="Calibri" w:hAnsi="Calibri" w:cs="Calibri"/>
          <w:color w:val="000000"/>
        </w:rPr>
        <w:t xml:space="preserve">Ensure good attendance, punctuality and readiness for learning of disadvantaged pupils through the breakfast club provision </w:t>
      </w:r>
    </w:p>
    <w:p w:rsidR="005739A7" w:rsidRPr="005739A7" w:rsidRDefault="005739A7" w:rsidP="005739A7">
      <w:pPr>
        <w:autoSpaceDE w:val="0"/>
        <w:autoSpaceDN w:val="0"/>
        <w:adjustRightInd w:val="0"/>
        <w:spacing w:after="0" w:line="240" w:lineRule="auto"/>
        <w:rPr>
          <w:rFonts w:ascii="Calibri" w:hAnsi="Calibri" w:cs="Calibri"/>
          <w:color w:val="000000"/>
        </w:rPr>
      </w:pPr>
    </w:p>
    <w:p w:rsidR="005739A7" w:rsidRPr="005739A7" w:rsidRDefault="005739A7" w:rsidP="005739A7">
      <w:pPr>
        <w:autoSpaceDE w:val="0"/>
        <w:autoSpaceDN w:val="0"/>
        <w:adjustRightInd w:val="0"/>
        <w:spacing w:after="0" w:line="240" w:lineRule="auto"/>
        <w:rPr>
          <w:rFonts w:ascii="Calibri" w:hAnsi="Calibri" w:cs="Calibri"/>
          <w:color w:val="000000"/>
        </w:rPr>
      </w:pPr>
      <w:r w:rsidRPr="005739A7">
        <w:rPr>
          <w:rFonts w:ascii="Calibri" w:hAnsi="Calibri" w:cs="Calibri"/>
          <w:color w:val="000000"/>
        </w:rPr>
        <w:t xml:space="preserve"> All our work through the Pupil Premium will be aimed at accelerating progress moving children to at least age related expectations. This equ</w:t>
      </w:r>
      <w:r w:rsidR="001A08EF" w:rsidRPr="00322B5D">
        <w:rPr>
          <w:rFonts w:ascii="Calibri" w:hAnsi="Calibri" w:cs="Calibri"/>
          <w:color w:val="000000"/>
        </w:rPr>
        <w:t>ates to the following measures.</w:t>
      </w:r>
    </w:p>
    <w:p w:rsidR="005739A7" w:rsidRPr="005739A7" w:rsidRDefault="005739A7" w:rsidP="005739A7">
      <w:pPr>
        <w:autoSpaceDE w:val="0"/>
        <w:autoSpaceDN w:val="0"/>
        <w:adjustRightInd w:val="0"/>
        <w:spacing w:after="0" w:line="240" w:lineRule="auto"/>
        <w:rPr>
          <w:rFonts w:ascii="Calibri" w:hAnsi="Calibri" w:cs="Calibri"/>
          <w:color w:val="000000"/>
        </w:rPr>
      </w:pPr>
      <w:r w:rsidRPr="005739A7">
        <w:rPr>
          <w:rFonts w:ascii="Calibri" w:hAnsi="Calibri" w:cs="Calibri"/>
          <w:b/>
          <w:bCs/>
          <w:color w:val="000000"/>
        </w:rPr>
        <w:t xml:space="preserve">Progress measures between the end of Reception and the end of Year 2 </w:t>
      </w:r>
    </w:p>
    <w:p w:rsidR="001A08EF" w:rsidRPr="00322B5D" w:rsidRDefault="005739A7" w:rsidP="005739A7">
      <w:pPr>
        <w:autoSpaceDE w:val="0"/>
        <w:autoSpaceDN w:val="0"/>
        <w:adjustRightInd w:val="0"/>
        <w:spacing w:after="26" w:line="240" w:lineRule="auto"/>
        <w:rPr>
          <w:rFonts w:ascii="Calibri" w:hAnsi="Calibri" w:cs="Calibri"/>
          <w:color w:val="000000"/>
        </w:rPr>
      </w:pPr>
      <w:r w:rsidRPr="005739A7">
        <w:rPr>
          <w:rFonts w:ascii="Calibri" w:hAnsi="Calibri" w:cs="Calibri"/>
          <w:color w:val="000000"/>
        </w:rPr>
        <w:t xml:space="preserve">All children who are not on track (emerging) at the end of Reception should have closed the gap and be at age related expectations by the end of Year 2 </w:t>
      </w:r>
    </w:p>
    <w:p w:rsidR="005739A7" w:rsidRPr="005739A7" w:rsidRDefault="005739A7" w:rsidP="005739A7">
      <w:pPr>
        <w:autoSpaceDE w:val="0"/>
        <w:autoSpaceDN w:val="0"/>
        <w:adjustRightInd w:val="0"/>
        <w:spacing w:after="26" w:line="240" w:lineRule="auto"/>
        <w:rPr>
          <w:rFonts w:ascii="Calibri" w:hAnsi="Calibri" w:cs="Calibri"/>
          <w:color w:val="000000"/>
        </w:rPr>
      </w:pPr>
      <w:r w:rsidRPr="005739A7">
        <w:rPr>
          <w:rFonts w:ascii="Calibri" w:hAnsi="Calibri" w:cs="Calibri"/>
          <w:color w:val="000000"/>
        </w:rPr>
        <w:t xml:space="preserve">All pupils who are on track (expected) at the end of Reception should still be at least on track by the end of Year 2. </w:t>
      </w:r>
    </w:p>
    <w:p w:rsidR="005739A7" w:rsidRPr="005739A7" w:rsidRDefault="005739A7" w:rsidP="005739A7">
      <w:pPr>
        <w:autoSpaceDE w:val="0"/>
        <w:autoSpaceDN w:val="0"/>
        <w:adjustRightInd w:val="0"/>
        <w:spacing w:after="0" w:line="240" w:lineRule="auto"/>
        <w:rPr>
          <w:rFonts w:ascii="Calibri" w:hAnsi="Calibri" w:cs="Calibri"/>
          <w:color w:val="000000"/>
        </w:rPr>
      </w:pPr>
      <w:r w:rsidRPr="005739A7">
        <w:rPr>
          <w:rFonts w:ascii="Calibri" w:hAnsi="Calibri" w:cs="Calibri"/>
          <w:color w:val="000000"/>
        </w:rPr>
        <w:t xml:space="preserve">All pupils who are above age related expectations (exceeding) </w:t>
      </w:r>
      <w:r w:rsidR="001A08EF" w:rsidRPr="00322B5D">
        <w:rPr>
          <w:rFonts w:ascii="Calibri" w:hAnsi="Calibri" w:cs="Calibri"/>
          <w:color w:val="000000"/>
        </w:rPr>
        <w:t>at the end of Reception should be at Greater Depth</w:t>
      </w:r>
      <w:r w:rsidRPr="005739A7">
        <w:rPr>
          <w:rFonts w:ascii="Calibri" w:hAnsi="Calibri" w:cs="Calibri"/>
          <w:color w:val="000000"/>
        </w:rPr>
        <w:t xml:space="preserve"> at the end of Year 2. </w:t>
      </w:r>
    </w:p>
    <w:p w:rsidR="005739A7" w:rsidRPr="00322B5D" w:rsidRDefault="005739A7" w:rsidP="005739A7">
      <w:pPr>
        <w:autoSpaceDE w:val="0"/>
        <w:autoSpaceDN w:val="0"/>
        <w:adjustRightInd w:val="0"/>
        <w:spacing w:after="0" w:line="240" w:lineRule="auto"/>
        <w:rPr>
          <w:rFonts w:ascii="Calibri" w:hAnsi="Calibri" w:cs="Calibri"/>
          <w:color w:val="000000"/>
        </w:rPr>
      </w:pPr>
    </w:p>
    <w:p w:rsidR="001A08EF" w:rsidRPr="00322B5D" w:rsidRDefault="005739A7" w:rsidP="005739A7">
      <w:pPr>
        <w:autoSpaceDE w:val="0"/>
        <w:autoSpaceDN w:val="0"/>
        <w:adjustRightInd w:val="0"/>
        <w:spacing w:after="0" w:line="240" w:lineRule="auto"/>
        <w:rPr>
          <w:rFonts w:ascii="Calibri" w:hAnsi="Calibri" w:cs="Calibri"/>
          <w:b/>
          <w:bCs/>
          <w:color w:val="000000"/>
        </w:rPr>
      </w:pPr>
      <w:r w:rsidRPr="005739A7">
        <w:rPr>
          <w:rFonts w:ascii="Calibri" w:hAnsi="Calibri" w:cs="Calibri"/>
          <w:b/>
          <w:bCs/>
          <w:color w:val="000000"/>
        </w:rPr>
        <w:t>Progress me</w:t>
      </w:r>
      <w:r w:rsidR="001A08EF" w:rsidRPr="00322B5D">
        <w:rPr>
          <w:rFonts w:ascii="Calibri" w:hAnsi="Calibri" w:cs="Calibri"/>
          <w:b/>
          <w:bCs/>
          <w:color w:val="000000"/>
        </w:rPr>
        <w:t>asure by the end of each year.</w:t>
      </w:r>
    </w:p>
    <w:p w:rsidR="001A08EF" w:rsidRPr="00322B5D" w:rsidRDefault="001A08EF" w:rsidP="005739A7">
      <w:pPr>
        <w:autoSpaceDE w:val="0"/>
        <w:autoSpaceDN w:val="0"/>
        <w:adjustRightInd w:val="0"/>
        <w:spacing w:after="0" w:line="240" w:lineRule="auto"/>
        <w:rPr>
          <w:rFonts w:ascii="Calibri" w:hAnsi="Calibri" w:cs="Calibri"/>
          <w:color w:val="000000"/>
        </w:rPr>
      </w:pPr>
      <w:r w:rsidRPr="00322B5D">
        <w:rPr>
          <w:rFonts w:ascii="Calibri" w:hAnsi="Calibri" w:cs="Calibri"/>
          <w:bCs/>
          <w:color w:val="000000"/>
        </w:rPr>
        <w:t>Children in each year group are expected to mak</w:t>
      </w:r>
      <w:r w:rsidR="008B4A4D">
        <w:rPr>
          <w:rFonts w:ascii="Calibri" w:hAnsi="Calibri" w:cs="Calibri"/>
          <w:bCs/>
          <w:color w:val="000000"/>
        </w:rPr>
        <w:t>e the good progress measure of 6</w:t>
      </w:r>
      <w:r w:rsidRPr="00322B5D">
        <w:rPr>
          <w:rFonts w:ascii="Calibri" w:hAnsi="Calibri" w:cs="Calibri"/>
          <w:bCs/>
          <w:color w:val="000000"/>
        </w:rPr>
        <w:t xml:space="preserve"> points progress to finish the year at the expected level.  Those who start the year behind are targeted for accelerate progress to get back on track.</w:t>
      </w:r>
    </w:p>
    <w:p w:rsidR="001A08EF" w:rsidRPr="00322B5D" w:rsidRDefault="001A08EF" w:rsidP="005739A7">
      <w:pPr>
        <w:autoSpaceDE w:val="0"/>
        <w:autoSpaceDN w:val="0"/>
        <w:adjustRightInd w:val="0"/>
        <w:spacing w:after="0" w:line="240" w:lineRule="auto"/>
        <w:rPr>
          <w:rFonts w:ascii="Calibri" w:hAnsi="Calibri" w:cs="Calibri"/>
          <w:color w:val="000000"/>
        </w:rPr>
      </w:pPr>
    </w:p>
    <w:p w:rsidR="005739A7" w:rsidRPr="005739A7" w:rsidRDefault="005739A7" w:rsidP="005739A7">
      <w:pPr>
        <w:autoSpaceDE w:val="0"/>
        <w:autoSpaceDN w:val="0"/>
        <w:adjustRightInd w:val="0"/>
        <w:spacing w:after="0" w:line="240" w:lineRule="auto"/>
        <w:rPr>
          <w:rFonts w:ascii="Calibri" w:hAnsi="Calibri" w:cs="Calibri"/>
          <w:color w:val="000000"/>
        </w:rPr>
      </w:pPr>
      <w:r w:rsidRPr="005739A7">
        <w:rPr>
          <w:rFonts w:ascii="Calibri" w:hAnsi="Calibri" w:cs="Calibri"/>
          <w:b/>
          <w:bCs/>
        </w:rPr>
        <w:t xml:space="preserve">Progress measures between the end of Year 2 and the end of Year 6 </w:t>
      </w:r>
    </w:p>
    <w:p w:rsidR="005739A7" w:rsidRPr="005739A7" w:rsidRDefault="005739A7" w:rsidP="005739A7">
      <w:pPr>
        <w:autoSpaceDE w:val="0"/>
        <w:autoSpaceDN w:val="0"/>
        <w:adjustRightInd w:val="0"/>
        <w:spacing w:after="0" w:line="240" w:lineRule="auto"/>
        <w:rPr>
          <w:rFonts w:ascii="Calibri" w:hAnsi="Calibri" w:cs="Calibri"/>
        </w:rPr>
      </w:pPr>
      <w:r w:rsidRPr="005739A7">
        <w:rPr>
          <w:rFonts w:ascii="Calibri" w:hAnsi="Calibri" w:cs="Calibri"/>
        </w:rPr>
        <w:t xml:space="preserve">By the end of Year 6, </w:t>
      </w:r>
      <w:r w:rsidR="001A08EF" w:rsidRPr="00322B5D">
        <w:rPr>
          <w:rFonts w:ascii="Calibri" w:hAnsi="Calibri" w:cs="Calibri"/>
        </w:rPr>
        <w:t xml:space="preserve">children’s attainment must at least match their outcomes at KS1.  </w:t>
      </w:r>
      <w:r w:rsidRPr="005739A7">
        <w:rPr>
          <w:rFonts w:ascii="Calibri" w:hAnsi="Calibri" w:cs="Calibri"/>
        </w:rPr>
        <w:t>The school recognises that disadvantage</w:t>
      </w:r>
      <w:r w:rsidR="008B4A4D">
        <w:rPr>
          <w:rFonts w:ascii="Calibri" w:hAnsi="Calibri" w:cs="Calibri"/>
        </w:rPr>
        <w:t>d</w:t>
      </w:r>
      <w:r w:rsidRPr="005739A7">
        <w:rPr>
          <w:rFonts w:ascii="Calibri" w:hAnsi="Calibri" w:cs="Calibri"/>
        </w:rPr>
        <w:t xml:space="preserve"> does not mean and is not an excuse for low attainment or progress. Pupil Premium resources will be used to support all qualifying pupils including higher attaining children with previously high levels of achievement. </w:t>
      </w:r>
    </w:p>
    <w:p w:rsidR="001A08EF" w:rsidRPr="00322B5D" w:rsidRDefault="001A08EF" w:rsidP="005739A7">
      <w:pPr>
        <w:autoSpaceDE w:val="0"/>
        <w:autoSpaceDN w:val="0"/>
        <w:adjustRightInd w:val="0"/>
        <w:spacing w:after="0" w:line="240" w:lineRule="auto"/>
        <w:rPr>
          <w:rFonts w:ascii="Calibri" w:hAnsi="Calibri" w:cs="Calibri"/>
          <w:b/>
          <w:bCs/>
        </w:rPr>
      </w:pPr>
    </w:p>
    <w:p w:rsidR="005739A7" w:rsidRPr="005739A7" w:rsidRDefault="008B4A4D" w:rsidP="005739A7">
      <w:pPr>
        <w:autoSpaceDE w:val="0"/>
        <w:autoSpaceDN w:val="0"/>
        <w:adjustRightInd w:val="0"/>
        <w:spacing w:after="0" w:line="240" w:lineRule="auto"/>
        <w:rPr>
          <w:rFonts w:ascii="Calibri" w:hAnsi="Calibri" w:cs="Calibri"/>
        </w:rPr>
      </w:pPr>
      <w:r>
        <w:rPr>
          <w:rFonts w:ascii="Calibri" w:hAnsi="Calibri" w:cs="Calibri"/>
          <w:b/>
          <w:bCs/>
        </w:rPr>
        <w:t>5</w:t>
      </w:r>
      <w:r w:rsidR="005739A7" w:rsidRPr="005739A7">
        <w:rPr>
          <w:rFonts w:ascii="Calibri" w:hAnsi="Calibri" w:cs="Calibri"/>
          <w:b/>
          <w:bCs/>
        </w:rPr>
        <w:t xml:space="preserve">. Reporting </w:t>
      </w:r>
    </w:p>
    <w:p w:rsidR="005739A7" w:rsidRPr="005739A7" w:rsidRDefault="008B4A4D" w:rsidP="005739A7">
      <w:pPr>
        <w:autoSpaceDE w:val="0"/>
        <w:autoSpaceDN w:val="0"/>
        <w:adjustRightInd w:val="0"/>
        <w:spacing w:after="0" w:line="240" w:lineRule="auto"/>
        <w:rPr>
          <w:rFonts w:ascii="Calibri" w:hAnsi="Calibri" w:cs="Calibri"/>
        </w:rPr>
      </w:pPr>
      <w:r>
        <w:rPr>
          <w:rFonts w:ascii="Calibri" w:hAnsi="Calibri" w:cs="Calibri"/>
        </w:rPr>
        <w:t>5.1 The Headt</w:t>
      </w:r>
      <w:r w:rsidR="005739A7" w:rsidRPr="005739A7">
        <w:rPr>
          <w:rFonts w:ascii="Calibri" w:hAnsi="Calibri" w:cs="Calibri"/>
        </w:rPr>
        <w:t>each</w:t>
      </w:r>
      <w:r w:rsidR="001A08EF" w:rsidRPr="00322B5D">
        <w:rPr>
          <w:rFonts w:ascii="Calibri" w:hAnsi="Calibri" w:cs="Calibri"/>
        </w:rPr>
        <w:t>er will produce annual reports to focus on the following:</w:t>
      </w:r>
      <w:r w:rsidR="005739A7" w:rsidRPr="005739A7">
        <w:rPr>
          <w:rFonts w:ascii="Calibri" w:hAnsi="Calibri" w:cs="Calibri"/>
        </w:rPr>
        <w:t xml:space="preserve"> </w:t>
      </w:r>
    </w:p>
    <w:p w:rsidR="001A08EF" w:rsidRPr="00322B5D" w:rsidRDefault="001A08EF" w:rsidP="005739A7">
      <w:pPr>
        <w:autoSpaceDE w:val="0"/>
        <w:autoSpaceDN w:val="0"/>
        <w:adjustRightInd w:val="0"/>
        <w:spacing w:after="24" w:line="240" w:lineRule="auto"/>
        <w:rPr>
          <w:rFonts w:ascii="Calibri" w:hAnsi="Calibri" w:cs="Calibri"/>
        </w:rPr>
      </w:pPr>
    </w:p>
    <w:p w:rsidR="005739A7" w:rsidRPr="00322B5D" w:rsidRDefault="001A08EF" w:rsidP="001A08EF">
      <w:pPr>
        <w:pStyle w:val="ListParagraph"/>
        <w:numPr>
          <w:ilvl w:val="0"/>
          <w:numId w:val="27"/>
        </w:numPr>
        <w:autoSpaceDE w:val="0"/>
        <w:autoSpaceDN w:val="0"/>
        <w:adjustRightInd w:val="0"/>
        <w:spacing w:after="24" w:line="240" w:lineRule="auto"/>
        <w:rPr>
          <w:rFonts w:ascii="Calibri" w:hAnsi="Calibri" w:cs="Calibri"/>
        </w:rPr>
      </w:pPr>
      <w:r w:rsidRPr="00322B5D">
        <w:rPr>
          <w:rFonts w:ascii="Calibri" w:hAnsi="Calibri" w:cs="Calibri"/>
        </w:rPr>
        <w:t xml:space="preserve"> </w:t>
      </w:r>
      <w:r w:rsidR="005739A7" w:rsidRPr="00322B5D">
        <w:rPr>
          <w:rFonts w:ascii="Calibri" w:hAnsi="Calibri" w:cs="Calibri"/>
        </w:rPr>
        <w:t xml:space="preserve">the progress made towards narrowing the gap, by year group, for socially disadvantaged pupils </w:t>
      </w:r>
    </w:p>
    <w:p w:rsidR="005739A7" w:rsidRPr="00322B5D" w:rsidRDefault="005739A7" w:rsidP="001A08EF">
      <w:pPr>
        <w:pStyle w:val="ListParagraph"/>
        <w:numPr>
          <w:ilvl w:val="0"/>
          <w:numId w:val="27"/>
        </w:numPr>
        <w:autoSpaceDE w:val="0"/>
        <w:autoSpaceDN w:val="0"/>
        <w:adjustRightInd w:val="0"/>
        <w:spacing w:after="24" w:line="240" w:lineRule="auto"/>
        <w:rPr>
          <w:rFonts w:ascii="Calibri" w:hAnsi="Calibri" w:cs="Calibri"/>
        </w:rPr>
      </w:pPr>
      <w:r w:rsidRPr="00322B5D">
        <w:rPr>
          <w:rFonts w:ascii="Calibri" w:hAnsi="Calibri" w:cs="Calibri"/>
        </w:rPr>
        <w:t xml:space="preserve">an outline of the provision </w:t>
      </w:r>
    </w:p>
    <w:p w:rsidR="005739A7" w:rsidRPr="00322B5D" w:rsidRDefault="005739A7" w:rsidP="001A08EF">
      <w:pPr>
        <w:pStyle w:val="ListParagraph"/>
        <w:numPr>
          <w:ilvl w:val="0"/>
          <w:numId w:val="27"/>
        </w:numPr>
        <w:autoSpaceDE w:val="0"/>
        <w:autoSpaceDN w:val="0"/>
        <w:adjustRightInd w:val="0"/>
        <w:spacing w:after="0" w:line="240" w:lineRule="auto"/>
        <w:rPr>
          <w:rFonts w:ascii="Calibri" w:hAnsi="Calibri" w:cs="Calibri"/>
        </w:rPr>
      </w:pPr>
      <w:r w:rsidRPr="00322B5D">
        <w:rPr>
          <w:rFonts w:ascii="Calibri" w:hAnsi="Calibri" w:cs="Calibri"/>
        </w:rPr>
        <w:t xml:space="preserve">an evaluation of the cost effectiveness, in terms of the progress made by the pupils receiving a particular provision, when compared with other forms of support </w:t>
      </w:r>
    </w:p>
    <w:p w:rsidR="005739A7" w:rsidRPr="005739A7" w:rsidRDefault="005739A7" w:rsidP="005739A7">
      <w:pPr>
        <w:autoSpaceDE w:val="0"/>
        <w:autoSpaceDN w:val="0"/>
        <w:adjustRightInd w:val="0"/>
        <w:spacing w:after="0" w:line="240" w:lineRule="auto"/>
        <w:rPr>
          <w:rFonts w:ascii="Calibri" w:hAnsi="Calibri" w:cs="Calibri"/>
        </w:rPr>
      </w:pPr>
    </w:p>
    <w:p w:rsidR="005739A7" w:rsidRPr="00322B5D" w:rsidRDefault="008B4A4D" w:rsidP="005739A7">
      <w:pPr>
        <w:autoSpaceDE w:val="0"/>
        <w:autoSpaceDN w:val="0"/>
        <w:adjustRightInd w:val="0"/>
        <w:spacing w:after="0" w:line="240" w:lineRule="auto"/>
        <w:rPr>
          <w:rFonts w:ascii="Calibri" w:hAnsi="Calibri" w:cs="Calibri"/>
        </w:rPr>
      </w:pPr>
      <w:r>
        <w:rPr>
          <w:rFonts w:ascii="Calibri" w:hAnsi="Calibri" w:cs="Calibri"/>
        </w:rPr>
        <w:t>5</w:t>
      </w:r>
      <w:r w:rsidR="005739A7" w:rsidRPr="005739A7">
        <w:rPr>
          <w:rFonts w:ascii="Calibri" w:hAnsi="Calibri" w:cs="Calibri"/>
        </w:rPr>
        <w:t>.2 The Governing Body</w:t>
      </w:r>
      <w:r w:rsidR="001A08EF" w:rsidRPr="00322B5D">
        <w:rPr>
          <w:rFonts w:ascii="Calibri" w:hAnsi="Calibri" w:cs="Calibri"/>
        </w:rPr>
        <w:t>/Board</w:t>
      </w:r>
      <w:r w:rsidR="005739A7" w:rsidRPr="005739A7">
        <w:rPr>
          <w:rFonts w:ascii="Calibri" w:hAnsi="Calibri" w:cs="Calibri"/>
        </w:rPr>
        <w:t xml:space="preserve"> of the school will ensure that there is an annual statement to parents and carers on how the Pupil Premium Funding has been used to</w:t>
      </w:r>
      <w:r w:rsidR="00322B5D" w:rsidRPr="00322B5D">
        <w:rPr>
          <w:rFonts w:ascii="Calibri" w:hAnsi="Calibri" w:cs="Calibri"/>
        </w:rPr>
        <w:t xml:space="preserve"> address the issue of ‘narrow’ or ‘close’</w:t>
      </w:r>
      <w:r w:rsidR="005739A7" w:rsidRPr="005739A7">
        <w:rPr>
          <w:rFonts w:ascii="Calibri" w:hAnsi="Calibri" w:cs="Calibri"/>
        </w:rPr>
        <w:t xml:space="preserve"> the gap, for socially disadvantaged pupils. This statement will be published on the schools website. This task will be carried out within the requirements published by the Department for Education </w:t>
      </w:r>
    </w:p>
    <w:p w:rsidR="001A08EF" w:rsidRPr="005739A7" w:rsidRDefault="001A08EF" w:rsidP="005739A7">
      <w:pPr>
        <w:autoSpaceDE w:val="0"/>
        <w:autoSpaceDN w:val="0"/>
        <w:adjustRightInd w:val="0"/>
        <w:spacing w:after="0" w:line="240" w:lineRule="auto"/>
        <w:rPr>
          <w:rFonts w:ascii="Calibri" w:hAnsi="Calibri" w:cs="Calibri"/>
        </w:rPr>
      </w:pPr>
    </w:p>
    <w:p w:rsidR="005739A7" w:rsidRPr="005739A7" w:rsidRDefault="008B4A4D" w:rsidP="005739A7">
      <w:pPr>
        <w:autoSpaceDE w:val="0"/>
        <w:autoSpaceDN w:val="0"/>
        <w:adjustRightInd w:val="0"/>
        <w:spacing w:after="0" w:line="240" w:lineRule="auto"/>
        <w:rPr>
          <w:rFonts w:ascii="Calibri" w:hAnsi="Calibri" w:cs="Calibri"/>
        </w:rPr>
      </w:pPr>
      <w:r>
        <w:rPr>
          <w:rFonts w:ascii="Calibri" w:hAnsi="Calibri" w:cs="Calibri"/>
          <w:b/>
          <w:bCs/>
        </w:rPr>
        <w:t>6</w:t>
      </w:r>
      <w:r w:rsidR="005739A7" w:rsidRPr="005739A7">
        <w:rPr>
          <w:rFonts w:ascii="Calibri" w:hAnsi="Calibri" w:cs="Calibri"/>
          <w:b/>
          <w:bCs/>
        </w:rPr>
        <w:t xml:space="preserve">. Appeal </w:t>
      </w:r>
    </w:p>
    <w:p w:rsidR="005739A7" w:rsidRPr="005739A7" w:rsidRDefault="008B4A4D" w:rsidP="005739A7">
      <w:pPr>
        <w:autoSpaceDE w:val="0"/>
        <w:autoSpaceDN w:val="0"/>
        <w:adjustRightInd w:val="0"/>
        <w:spacing w:after="0" w:line="240" w:lineRule="auto"/>
        <w:rPr>
          <w:rFonts w:ascii="Calibri" w:hAnsi="Calibri" w:cs="Calibri"/>
        </w:rPr>
      </w:pPr>
      <w:r>
        <w:rPr>
          <w:rFonts w:ascii="Calibri" w:hAnsi="Calibri" w:cs="Calibri"/>
        </w:rPr>
        <w:t>6</w:t>
      </w:r>
      <w:r w:rsidR="005739A7" w:rsidRPr="005739A7">
        <w:rPr>
          <w:rFonts w:ascii="Calibri" w:hAnsi="Calibri" w:cs="Calibri"/>
        </w:rPr>
        <w:t xml:space="preserve">.1 Any appeals against this policy will be through the School’s complaints procedure. </w:t>
      </w:r>
    </w:p>
    <w:p w:rsidR="005739A7" w:rsidRDefault="005739A7" w:rsidP="005739A7">
      <w:pPr>
        <w:autoSpaceDE w:val="0"/>
        <w:autoSpaceDN w:val="0"/>
        <w:adjustRightInd w:val="0"/>
        <w:spacing w:after="0" w:line="240" w:lineRule="auto"/>
        <w:rPr>
          <w:rFonts w:ascii="Calibri" w:hAnsi="Calibri" w:cs="Calibri"/>
        </w:rPr>
      </w:pPr>
      <w:r w:rsidRPr="005739A7">
        <w:rPr>
          <w:rFonts w:ascii="Calibri" w:hAnsi="Calibri" w:cs="Calibri"/>
        </w:rPr>
        <w:t>This policy should be read in conjunction with the</w:t>
      </w:r>
      <w:bookmarkStart w:id="0" w:name="_GoBack"/>
      <w:bookmarkEnd w:id="0"/>
      <w:r w:rsidRPr="005739A7">
        <w:rPr>
          <w:rFonts w:ascii="Calibri" w:hAnsi="Calibri" w:cs="Calibri"/>
        </w:rPr>
        <w:t xml:space="preserve"> School’s Equal Opportunities Policy, DSEN, More Able and EAL Policies and Teaching and Learning Policy. </w:t>
      </w:r>
    </w:p>
    <w:p w:rsidR="008B4A4D" w:rsidRPr="005739A7" w:rsidRDefault="008B4A4D" w:rsidP="005739A7">
      <w:pPr>
        <w:autoSpaceDE w:val="0"/>
        <w:autoSpaceDN w:val="0"/>
        <w:adjustRightInd w:val="0"/>
        <w:spacing w:after="0" w:line="240" w:lineRule="auto"/>
        <w:rPr>
          <w:rFonts w:ascii="Calibri" w:hAnsi="Calibri" w:cs="Calibri"/>
        </w:rPr>
      </w:pPr>
    </w:p>
    <w:p w:rsidR="005739A7" w:rsidRPr="005739A7" w:rsidRDefault="008B4A4D" w:rsidP="005739A7">
      <w:pPr>
        <w:autoSpaceDE w:val="0"/>
        <w:autoSpaceDN w:val="0"/>
        <w:adjustRightInd w:val="0"/>
        <w:spacing w:after="0" w:line="240" w:lineRule="auto"/>
        <w:rPr>
          <w:rFonts w:ascii="Calibri" w:hAnsi="Calibri" w:cs="Calibri"/>
        </w:rPr>
      </w:pPr>
      <w:r>
        <w:rPr>
          <w:rFonts w:ascii="Calibri" w:hAnsi="Calibri" w:cs="Calibri"/>
          <w:b/>
          <w:bCs/>
        </w:rPr>
        <w:t>7</w:t>
      </w:r>
      <w:r w:rsidR="005739A7" w:rsidRPr="005739A7">
        <w:rPr>
          <w:rFonts w:ascii="Calibri" w:hAnsi="Calibri" w:cs="Calibri"/>
          <w:b/>
          <w:bCs/>
        </w:rPr>
        <w:t xml:space="preserve">. Review: </w:t>
      </w:r>
    </w:p>
    <w:p w:rsidR="005739A7" w:rsidRPr="00322B5D" w:rsidRDefault="008B4A4D" w:rsidP="005739A7">
      <w:pPr>
        <w:autoSpaceDE w:val="0"/>
        <w:autoSpaceDN w:val="0"/>
        <w:adjustRightInd w:val="0"/>
        <w:spacing w:after="0" w:line="240" w:lineRule="auto"/>
        <w:rPr>
          <w:rFonts w:ascii="Calibri" w:hAnsi="Calibri" w:cs="Calibri"/>
          <w:b/>
        </w:rPr>
      </w:pPr>
      <w:r>
        <w:rPr>
          <w:rFonts w:ascii="Calibri" w:hAnsi="Calibri" w:cs="Calibri"/>
        </w:rPr>
        <w:t>7</w:t>
      </w:r>
      <w:r w:rsidR="005739A7" w:rsidRPr="00322B5D">
        <w:rPr>
          <w:rFonts w:ascii="Calibri" w:hAnsi="Calibri" w:cs="Calibri"/>
        </w:rPr>
        <w:t>.1 This policy shall be reviewed annually and ratified by the Full Governing Body or a committee as directed by the Chair of Governors. The Full Governing Body shall then ratify the policy upon the recommendation(s) of the committee</w:t>
      </w:r>
    </w:p>
    <w:sectPr w:rsidR="005739A7" w:rsidRPr="00322B5D" w:rsidSect="00322B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B7" w:rsidRDefault="000E45B7" w:rsidP="00931BC4">
      <w:pPr>
        <w:spacing w:after="0" w:line="240" w:lineRule="auto"/>
      </w:pPr>
      <w:r>
        <w:separator/>
      </w:r>
    </w:p>
  </w:endnote>
  <w:endnote w:type="continuationSeparator" w:id="0">
    <w:p w:rsidR="000E45B7" w:rsidRDefault="000E45B7" w:rsidP="0093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B7" w:rsidRDefault="000E45B7" w:rsidP="00931BC4">
      <w:pPr>
        <w:spacing w:after="0" w:line="240" w:lineRule="auto"/>
      </w:pPr>
      <w:r>
        <w:separator/>
      </w:r>
    </w:p>
  </w:footnote>
  <w:footnote w:type="continuationSeparator" w:id="0">
    <w:p w:rsidR="000E45B7" w:rsidRDefault="000E45B7" w:rsidP="00931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C40"/>
    <w:multiLevelType w:val="hybridMultilevel"/>
    <w:tmpl w:val="E2F4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A7436"/>
    <w:multiLevelType w:val="hybridMultilevel"/>
    <w:tmpl w:val="32A44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BA32B1"/>
    <w:multiLevelType w:val="hybridMultilevel"/>
    <w:tmpl w:val="D49E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22EE"/>
    <w:multiLevelType w:val="hybridMultilevel"/>
    <w:tmpl w:val="679E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C7E92"/>
    <w:multiLevelType w:val="hybridMultilevel"/>
    <w:tmpl w:val="DDD2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94420"/>
    <w:multiLevelType w:val="hybridMultilevel"/>
    <w:tmpl w:val="A4F4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33782"/>
    <w:multiLevelType w:val="hybridMultilevel"/>
    <w:tmpl w:val="867E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56C55"/>
    <w:multiLevelType w:val="hybridMultilevel"/>
    <w:tmpl w:val="5CEEAF14"/>
    <w:lvl w:ilvl="0" w:tplc="016A77CE">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0E068E"/>
    <w:multiLevelType w:val="hybridMultilevel"/>
    <w:tmpl w:val="3148114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5640605"/>
    <w:multiLevelType w:val="hybridMultilevel"/>
    <w:tmpl w:val="3B30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63372"/>
    <w:multiLevelType w:val="hybridMultilevel"/>
    <w:tmpl w:val="C1E4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00D58"/>
    <w:multiLevelType w:val="hybridMultilevel"/>
    <w:tmpl w:val="DAB6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353D20"/>
    <w:multiLevelType w:val="hybridMultilevel"/>
    <w:tmpl w:val="714E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94CB3"/>
    <w:multiLevelType w:val="hybridMultilevel"/>
    <w:tmpl w:val="50B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023F79"/>
    <w:multiLevelType w:val="hybridMultilevel"/>
    <w:tmpl w:val="9E5A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37C8D"/>
    <w:multiLevelType w:val="hybridMultilevel"/>
    <w:tmpl w:val="056C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913F0"/>
    <w:multiLevelType w:val="hybridMultilevel"/>
    <w:tmpl w:val="849E4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7037BD"/>
    <w:multiLevelType w:val="hybridMultilevel"/>
    <w:tmpl w:val="04DA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7163F"/>
    <w:multiLevelType w:val="hybridMultilevel"/>
    <w:tmpl w:val="3C70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76163"/>
    <w:multiLevelType w:val="hybridMultilevel"/>
    <w:tmpl w:val="BC7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B133B"/>
    <w:multiLevelType w:val="hybridMultilevel"/>
    <w:tmpl w:val="F9FC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4132A8"/>
    <w:multiLevelType w:val="hybridMultilevel"/>
    <w:tmpl w:val="4614E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3676E3"/>
    <w:multiLevelType w:val="hybridMultilevel"/>
    <w:tmpl w:val="692C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5B16BF"/>
    <w:multiLevelType w:val="hybridMultilevel"/>
    <w:tmpl w:val="AC363B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89C5213"/>
    <w:multiLevelType w:val="hybridMultilevel"/>
    <w:tmpl w:val="ADA4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66C02"/>
    <w:multiLevelType w:val="hybridMultilevel"/>
    <w:tmpl w:val="BC66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332EE"/>
    <w:multiLevelType w:val="hybridMultilevel"/>
    <w:tmpl w:val="4080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B4E78"/>
    <w:multiLevelType w:val="hybridMultilevel"/>
    <w:tmpl w:val="3D32F234"/>
    <w:lvl w:ilvl="0" w:tplc="F2007AB6">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3"/>
  </w:num>
  <w:num w:numId="4">
    <w:abstractNumId w:val="22"/>
  </w:num>
  <w:num w:numId="5">
    <w:abstractNumId w:val="9"/>
  </w:num>
  <w:num w:numId="6">
    <w:abstractNumId w:val="27"/>
  </w:num>
  <w:num w:numId="7">
    <w:abstractNumId w:val="1"/>
  </w:num>
  <w:num w:numId="8">
    <w:abstractNumId w:val="3"/>
  </w:num>
  <w:num w:numId="9">
    <w:abstractNumId w:val="26"/>
  </w:num>
  <w:num w:numId="10">
    <w:abstractNumId w:val="18"/>
  </w:num>
  <w:num w:numId="11">
    <w:abstractNumId w:val="5"/>
  </w:num>
  <w:num w:numId="12">
    <w:abstractNumId w:val="25"/>
  </w:num>
  <w:num w:numId="13">
    <w:abstractNumId w:val="2"/>
  </w:num>
  <w:num w:numId="14">
    <w:abstractNumId w:val="0"/>
  </w:num>
  <w:num w:numId="15">
    <w:abstractNumId w:val="16"/>
  </w:num>
  <w:num w:numId="16">
    <w:abstractNumId w:val="21"/>
  </w:num>
  <w:num w:numId="17">
    <w:abstractNumId w:val="6"/>
  </w:num>
  <w:num w:numId="18">
    <w:abstractNumId w:val="13"/>
  </w:num>
  <w:num w:numId="19">
    <w:abstractNumId w:val="17"/>
  </w:num>
  <w:num w:numId="20">
    <w:abstractNumId w:val="19"/>
  </w:num>
  <w:num w:numId="21">
    <w:abstractNumId w:val="20"/>
  </w:num>
  <w:num w:numId="22">
    <w:abstractNumId w:val="24"/>
  </w:num>
  <w:num w:numId="23">
    <w:abstractNumId w:val="10"/>
  </w:num>
  <w:num w:numId="24">
    <w:abstractNumId w:val="4"/>
  </w:num>
  <w:num w:numId="25">
    <w:abstractNumId w:val="14"/>
  </w:num>
  <w:num w:numId="26">
    <w:abstractNumId w:val="12"/>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F1"/>
    <w:rsid w:val="000051F7"/>
    <w:rsid w:val="000157A6"/>
    <w:rsid w:val="000C2132"/>
    <w:rsid w:val="000E45B7"/>
    <w:rsid w:val="00102ABB"/>
    <w:rsid w:val="001114D3"/>
    <w:rsid w:val="00181233"/>
    <w:rsid w:val="001A08EF"/>
    <w:rsid w:val="001A794D"/>
    <w:rsid w:val="001F6D4B"/>
    <w:rsid w:val="00204E08"/>
    <w:rsid w:val="002A274E"/>
    <w:rsid w:val="002C0818"/>
    <w:rsid w:val="00322B5D"/>
    <w:rsid w:val="003334C3"/>
    <w:rsid w:val="00361CAF"/>
    <w:rsid w:val="00365199"/>
    <w:rsid w:val="00396CE3"/>
    <w:rsid w:val="003E211D"/>
    <w:rsid w:val="00446BC7"/>
    <w:rsid w:val="00452662"/>
    <w:rsid w:val="004A42CC"/>
    <w:rsid w:val="004B385E"/>
    <w:rsid w:val="004C6D7D"/>
    <w:rsid w:val="004D0973"/>
    <w:rsid w:val="004F0E1D"/>
    <w:rsid w:val="00505BBD"/>
    <w:rsid w:val="00507F32"/>
    <w:rsid w:val="00546453"/>
    <w:rsid w:val="005739A7"/>
    <w:rsid w:val="0061553C"/>
    <w:rsid w:val="006C1021"/>
    <w:rsid w:val="006F70C9"/>
    <w:rsid w:val="00731014"/>
    <w:rsid w:val="007B5A57"/>
    <w:rsid w:val="008115AB"/>
    <w:rsid w:val="008448AC"/>
    <w:rsid w:val="008B4A4D"/>
    <w:rsid w:val="008D0A33"/>
    <w:rsid w:val="008E27EC"/>
    <w:rsid w:val="00931BC4"/>
    <w:rsid w:val="00974632"/>
    <w:rsid w:val="009926F9"/>
    <w:rsid w:val="009A3D3A"/>
    <w:rsid w:val="009E0BB6"/>
    <w:rsid w:val="009E314A"/>
    <w:rsid w:val="009F03E8"/>
    <w:rsid w:val="009F6B94"/>
    <w:rsid w:val="00A023B2"/>
    <w:rsid w:val="00A17075"/>
    <w:rsid w:val="00AB59F1"/>
    <w:rsid w:val="00AD3CD5"/>
    <w:rsid w:val="00B9644B"/>
    <w:rsid w:val="00BE6586"/>
    <w:rsid w:val="00BF4687"/>
    <w:rsid w:val="00C653D2"/>
    <w:rsid w:val="00C91D27"/>
    <w:rsid w:val="00CB56D1"/>
    <w:rsid w:val="00CD77FE"/>
    <w:rsid w:val="00CE791E"/>
    <w:rsid w:val="00D17529"/>
    <w:rsid w:val="00D90C1C"/>
    <w:rsid w:val="00D93C6E"/>
    <w:rsid w:val="00DB19F1"/>
    <w:rsid w:val="00E01F58"/>
    <w:rsid w:val="00E03D4C"/>
    <w:rsid w:val="00E709F8"/>
    <w:rsid w:val="00E91A31"/>
    <w:rsid w:val="00EA35F5"/>
    <w:rsid w:val="00EC4E29"/>
    <w:rsid w:val="00EF0912"/>
    <w:rsid w:val="00EF396C"/>
    <w:rsid w:val="00F15808"/>
    <w:rsid w:val="00F2277C"/>
    <w:rsid w:val="00F37211"/>
    <w:rsid w:val="00F77FFC"/>
    <w:rsid w:val="00FF7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DA7EF"/>
  <w15:docId w15:val="{E7357F49-D19C-4763-A7C2-8AC1F0D6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31BC4"/>
    <w:pPr>
      <w:keepNext/>
      <w:spacing w:after="0" w:line="240" w:lineRule="auto"/>
      <w:outlineLvl w:val="0"/>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BC4"/>
  </w:style>
  <w:style w:type="paragraph" w:styleId="Footer">
    <w:name w:val="footer"/>
    <w:basedOn w:val="Normal"/>
    <w:link w:val="FooterChar"/>
    <w:uiPriority w:val="99"/>
    <w:unhideWhenUsed/>
    <w:rsid w:val="00931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BC4"/>
  </w:style>
  <w:style w:type="character" w:customStyle="1" w:styleId="Heading1Char">
    <w:name w:val="Heading 1 Char"/>
    <w:basedOn w:val="DefaultParagraphFont"/>
    <w:link w:val="Heading1"/>
    <w:rsid w:val="00931BC4"/>
    <w:rPr>
      <w:rFonts w:ascii="Arial" w:eastAsia="Times New Roman" w:hAnsi="Arial" w:cs="Arial"/>
      <w:sz w:val="24"/>
      <w:szCs w:val="24"/>
      <w:u w:val="single"/>
    </w:rPr>
  </w:style>
  <w:style w:type="paragraph" w:styleId="BodyTextIndent">
    <w:name w:val="Body Text Indent"/>
    <w:basedOn w:val="Normal"/>
    <w:link w:val="BodyTextIndentChar"/>
    <w:rsid w:val="00931BC4"/>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931BC4"/>
    <w:rPr>
      <w:rFonts w:ascii="Arial" w:eastAsia="Times New Roman" w:hAnsi="Arial" w:cs="Arial"/>
      <w:sz w:val="24"/>
      <w:szCs w:val="24"/>
    </w:rPr>
  </w:style>
  <w:style w:type="paragraph" w:customStyle="1" w:styleId="Default">
    <w:name w:val="Default"/>
    <w:rsid w:val="009A3D3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03D4C"/>
    <w:pPr>
      <w:ind w:left="720"/>
      <w:contextualSpacing/>
    </w:pPr>
  </w:style>
  <w:style w:type="paragraph" w:styleId="NoSpacing">
    <w:name w:val="No Spacing"/>
    <w:uiPriority w:val="1"/>
    <w:qFormat/>
    <w:rsid w:val="00E03D4C"/>
    <w:pPr>
      <w:spacing w:after="0" w:line="240" w:lineRule="auto"/>
    </w:pPr>
  </w:style>
  <w:style w:type="table" w:styleId="TableGrid">
    <w:name w:val="Table Grid"/>
    <w:basedOn w:val="TableNormal"/>
    <w:uiPriority w:val="59"/>
    <w:rsid w:val="0000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0051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0051F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A023B2"/>
    <w:rPr>
      <w:sz w:val="16"/>
      <w:szCs w:val="16"/>
    </w:rPr>
  </w:style>
  <w:style w:type="paragraph" w:styleId="CommentText">
    <w:name w:val="annotation text"/>
    <w:basedOn w:val="Normal"/>
    <w:link w:val="CommentTextChar"/>
    <w:uiPriority w:val="99"/>
    <w:semiHidden/>
    <w:unhideWhenUsed/>
    <w:rsid w:val="00A023B2"/>
    <w:pPr>
      <w:spacing w:line="240" w:lineRule="auto"/>
    </w:pPr>
    <w:rPr>
      <w:sz w:val="20"/>
      <w:szCs w:val="20"/>
    </w:rPr>
  </w:style>
  <w:style w:type="character" w:customStyle="1" w:styleId="CommentTextChar">
    <w:name w:val="Comment Text Char"/>
    <w:basedOn w:val="DefaultParagraphFont"/>
    <w:link w:val="CommentText"/>
    <w:uiPriority w:val="99"/>
    <w:semiHidden/>
    <w:rsid w:val="00A023B2"/>
    <w:rPr>
      <w:sz w:val="20"/>
      <w:szCs w:val="20"/>
    </w:rPr>
  </w:style>
  <w:style w:type="paragraph" w:styleId="CommentSubject">
    <w:name w:val="annotation subject"/>
    <w:basedOn w:val="CommentText"/>
    <w:next w:val="CommentText"/>
    <w:link w:val="CommentSubjectChar"/>
    <w:uiPriority w:val="99"/>
    <w:semiHidden/>
    <w:unhideWhenUsed/>
    <w:rsid w:val="00A023B2"/>
    <w:rPr>
      <w:b/>
      <w:bCs/>
    </w:rPr>
  </w:style>
  <w:style w:type="character" w:customStyle="1" w:styleId="CommentSubjectChar">
    <w:name w:val="Comment Subject Char"/>
    <w:basedOn w:val="CommentTextChar"/>
    <w:link w:val="CommentSubject"/>
    <w:uiPriority w:val="99"/>
    <w:semiHidden/>
    <w:rsid w:val="00A023B2"/>
    <w:rPr>
      <w:b/>
      <w:bCs/>
      <w:sz w:val="20"/>
      <w:szCs w:val="20"/>
    </w:rPr>
  </w:style>
  <w:style w:type="paragraph" w:styleId="BalloonText">
    <w:name w:val="Balloon Text"/>
    <w:basedOn w:val="Normal"/>
    <w:link w:val="BalloonTextChar"/>
    <w:uiPriority w:val="99"/>
    <w:semiHidden/>
    <w:unhideWhenUsed/>
    <w:rsid w:val="00A02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1E01-A76F-44FE-B993-D307A623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Deputy</dc:creator>
  <cp:lastModifiedBy>Ceinwn Lodge</cp:lastModifiedBy>
  <cp:revision>2</cp:revision>
  <cp:lastPrinted>2019-03-06T12:56:00Z</cp:lastPrinted>
  <dcterms:created xsi:type="dcterms:W3CDTF">2019-03-06T12:57:00Z</dcterms:created>
  <dcterms:modified xsi:type="dcterms:W3CDTF">2019-03-06T12:57:00Z</dcterms:modified>
</cp:coreProperties>
</file>