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"/>
        <w:tblW w:w="15542" w:type="dxa"/>
        <w:tblLook w:val="04A0" w:firstRow="1" w:lastRow="0" w:firstColumn="1" w:lastColumn="0" w:noHBand="0" w:noVBand="1"/>
      </w:tblPr>
      <w:tblGrid>
        <w:gridCol w:w="1931"/>
        <w:gridCol w:w="2264"/>
        <w:gridCol w:w="2264"/>
        <w:gridCol w:w="2266"/>
        <w:gridCol w:w="1911"/>
        <w:gridCol w:w="2641"/>
        <w:gridCol w:w="2265"/>
      </w:tblGrid>
      <w:tr w:rsidR="008F36CC" w:rsidRPr="001C4A6A" w:rsidTr="00EC300B">
        <w:trPr>
          <w:trHeight w:val="1131"/>
        </w:trPr>
        <w:tc>
          <w:tcPr>
            <w:tcW w:w="15542" w:type="dxa"/>
            <w:gridSpan w:val="7"/>
            <w:shd w:val="clear" w:color="auto" w:fill="0070C0"/>
          </w:tcPr>
          <w:p w:rsidR="008F36CC" w:rsidRPr="009C148D" w:rsidRDefault="008F36CC" w:rsidP="008F36CC">
            <w:pPr>
              <w:ind w:left="83" w:hanging="83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Worth Valley</w:t>
            </w:r>
            <w:r w:rsidRPr="009C148D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 Primary </w:t>
            </w:r>
            <w:proofErr w:type="gramStart"/>
            <w:r w:rsidRPr="009C148D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School </w:t>
            </w: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:</w:t>
            </w:r>
            <w:proofErr w:type="gramEnd"/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 2022 - 2023</w:t>
            </w:r>
          </w:p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7"/>
                <w:szCs w:val="27"/>
              </w:rPr>
            </w:pPr>
            <w:r>
              <w:rPr>
                <w:rFonts w:ascii="Calibri" w:hAnsi="Calibri"/>
                <w:b/>
                <w:color w:val="FFFFFF" w:themeColor="background1"/>
                <w:sz w:val="27"/>
                <w:szCs w:val="27"/>
              </w:rPr>
              <w:t>RE</w:t>
            </w:r>
          </w:p>
          <w:p w:rsidR="008F36CC" w:rsidRPr="001C4A6A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4C0BD7" w:rsidRPr="001C4A6A" w:rsidTr="008F36CC">
        <w:trPr>
          <w:trHeight w:val="652"/>
        </w:trPr>
        <w:tc>
          <w:tcPr>
            <w:tcW w:w="1931" w:type="dxa"/>
            <w:shd w:val="clear" w:color="auto" w:fill="0070C0"/>
            <w:vAlign w:val="center"/>
          </w:tcPr>
          <w:p w:rsidR="004C0BD7" w:rsidRPr="001C4A6A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Year Group/Term</w:t>
            </w:r>
          </w:p>
        </w:tc>
        <w:tc>
          <w:tcPr>
            <w:tcW w:w="2264" w:type="dxa"/>
            <w:shd w:val="clear" w:color="auto" w:fill="0070C0"/>
            <w:vAlign w:val="center"/>
          </w:tcPr>
          <w:p w:rsidR="004C0BD7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Autumn 1</w:t>
            </w:r>
          </w:p>
          <w:p w:rsidR="00262243" w:rsidRPr="001C4A6A" w:rsidRDefault="00262243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0070C0"/>
            <w:vAlign w:val="center"/>
          </w:tcPr>
          <w:p w:rsidR="004C0BD7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Autumn 2</w:t>
            </w:r>
          </w:p>
          <w:p w:rsidR="00262243" w:rsidRPr="001C4A6A" w:rsidRDefault="00262243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6" w:type="dxa"/>
            <w:shd w:val="clear" w:color="auto" w:fill="0070C0"/>
            <w:vAlign w:val="center"/>
          </w:tcPr>
          <w:p w:rsidR="004C0BD7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Spring 1</w:t>
            </w:r>
          </w:p>
          <w:p w:rsidR="00262243" w:rsidRPr="001C4A6A" w:rsidRDefault="00262243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1911" w:type="dxa"/>
            <w:shd w:val="clear" w:color="auto" w:fill="0070C0"/>
            <w:vAlign w:val="center"/>
          </w:tcPr>
          <w:p w:rsidR="004C0BD7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Spring 2</w:t>
            </w:r>
          </w:p>
          <w:p w:rsidR="00262243" w:rsidRPr="001C4A6A" w:rsidRDefault="00262243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641" w:type="dxa"/>
            <w:shd w:val="clear" w:color="auto" w:fill="0070C0"/>
            <w:vAlign w:val="center"/>
          </w:tcPr>
          <w:p w:rsidR="004C0BD7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Summer 1</w:t>
            </w:r>
          </w:p>
          <w:p w:rsidR="00262243" w:rsidRPr="001C4A6A" w:rsidRDefault="00262243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5" w:type="dxa"/>
            <w:shd w:val="clear" w:color="auto" w:fill="0070C0"/>
            <w:vAlign w:val="center"/>
          </w:tcPr>
          <w:p w:rsidR="004C0BD7" w:rsidRDefault="004C0BD7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C4A6A">
              <w:rPr>
                <w:rFonts w:ascii="Calibri" w:hAnsi="Calibri"/>
                <w:b/>
                <w:color w:val="FFFFFF" w:themeColor="background1"/>
                <w:sz w:val="24"/>
              </w:rPr>
              <w:t>Summer 2</w:t>
            </w:r>
          </w:p>
          <w:p w:rsidR="00262243" w:rsidRPr="001C4A6A" w:rsidRDefault="00262243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</w:tr>
      <w:tr w:rsidR="008F36CC" w:rsidRPr="001C4A6A" w:rsidTr="00D8496C">
        <w:trPr>
          <w:trHeight w:val="713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2726CF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PRE SCHOOL</w:t>
            </w:r>
          </w:p>
        </w:tc>
        <w:tc>
          <w:tcPr>
            <w:tcW w:w="13611" w:type="dxa"/>
            <w:gridSpan w:val="6"/>
            <w:shd w:val="clear" w:color="auto" w:fill="FFFFFF" w:themeFill="background1"/>
            <w:vAlign w:val="center"/>
          </w:tcPr>
          <w:p w:rsidR="008F36CC" w:rsidRPr="00773AD8" w:rsidRDefault="008F36CC" w:rsidP="001410CF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 xml:space="preserve">Festivals and Differences and similarities between people </w:t>
            </w:r>
          </w:p>
        </w:tc>
      </w:tr>
      <w:tr w:rsidR="008F36CC" w:rsidRPr="001C4A6A" w:rsidTr="008F36CC">
        <w:trPr>
          <w:trHeight w:val="713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NURSERY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Where do we live and who lives there?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are special times celebrated?</w:t>
            </w:r>
          </w:p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Autumn and Winter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makes a good helper?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are special times celebrated?</w:t>
            </w:r>
          </w:p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Spring and Summer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Who and what are special to us?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do believers believe about Creation?</w:t>
            </w:r>
          </w:p>
        </w:tc>
      </w:tr>
      <w:tr w:rsidR="008F36CC" w:rsidRPr="001C4A6A" w:rsidTr="008F36CC">
        <w:trPr>
          <w:trHeight w:val="2134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RECEPTION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Where do we live and who lives there?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are special times celebrated?</w:t>
            </w:r>
          </w:p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Autumn and Winter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makes a good helper?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are special times celebrated?</w:t>
            </w:r>
          </w:p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Spring and Summer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Who and w</w:t>
            </w:r>
            <w:bookmarkStart w:id="0" w:name="_GoBack"/>
            <w:bookmarkEnd w:id="0"/>
            <w:r w:rsidRPr="00773AD8">
              <w:rPr>
                <w:rFonts w:ascii="Calibri" w:hAnsi="Calibri"/>
                <w:b/>
                <w:color w:val="FF0000"/>
                <w:sz w:val="24"/>
              </w:rPr>
              <w:t>hat are special to us?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do believers believe about Creation?</w:t>
            </w:r>
          </w:p>
        </w:tc>
      </w:tr>
      <w:tr w:rsidR="008F36CC" w:rsidRPr="001C4A6A" w:rsidTr="008F36CC">
        <w:trPr>
          <w:trHeight w:val="3242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To </w:t>
            </w:r>
            <w:r w:rsidRPr="00773AD8">
              <w:rPr>
                <w:rFonts w:ascii="Calibri" w:hAnsi="Calibri"/>
                <w:b/>
                <w:color w:val="000000" w:themeColor="text1"/>
                <w:sz w:val="24"/>
              </w:rPr>
              <w:t xml:space="preserve">understand </w:t>
            </w:r>
            <w:r w:rsidRPr="00773AD8">
              <w:rPr>
                <w:b/>
              </w:rPr>
              <w:t xml:space="preserve"> the</w:t>
            </w:r>
            <w:r>
              <w:t xml:space="preserve"> </w:t>
            </w:r>
            <w:r w:rsidRPr="00773AD8">
              <w:rPr>
                <w:rFonts w:ascii="Calibri" w:hAnsi="Calibri"/>
                <w:b/>
                <w:color w:val="000000" w:themeColor="text1"/>
                <w:sz w:val="24"/>
              </w:rPr>
              <w:t>aspects of belonging to different and wider communities, including religious communities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An i</w:t>
            </w:r>
            <w:r w:rsidRPr="008464DC">
              <w:rPr>
                <w:rFonts w:ascii="Calibri" w:hAnsi="Calibri"/>
                <w:b/>
                <w:color w:val="000000" w:themeColor="text1"/>
                <w:sz w:val="24"/>
              </w:rPr>
              <w:t>ntroduction to religious and cultural festivals through Autumn and Winter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To understand the </w:t>
            </w:r>
            <w:r w:rsidRPr="008464DC">
              <w:rPr>
                <w:rFonts w:ascii="Calibri" w:hAnsi="Calibri"/>
                <w:b/>
                <w:color w:val="000000" w:themeColor="text1"/>
                <w:sz w:val="24"/>
              </w:rPr>
              <w:t>concepts of friendship and explores the way in which we care for our friends and families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An </w:t>
            </w:r>
            <w:r w:rsidRPr="008464DC">
              <w:rPr>
                <w:rFonts w:ascii="Calibri" w:hAnsi="Calibri"/>
                <w:b/>
                <w:color w:val="000000" w:themeColor="text1"/>
                <w:sz w:val="24"/>
              </w:rPr>
              <w:t>introduction to religiou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s and cultural festivals and to understand how they are celebrated. 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To e</w:t>
            </w:r>
            <w:r w:rsidRPr="00373D93">
              <w:rPr>
                <w:rFonts w:ascii="Calibri" w:hAnsi="Calibri"/>
                <w:b/>
                <w:color w:val="000000" w:themeColor="text1"/>
                <w:sz w:val="24"/>
              </w:rPr>
              <w:t>stablishes a sense of belonging to a family, school, community and the wider world. Pupils will be encouraged to talk about and describe special places for them and special places for religious people.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373D93">
              <w:rPr>
                <w:rFonts w:ascii="Calibri" w:hAnsi="Calibri"/>
                <w:b/>
                <w:color w:val="000000" w:themeColor="text1"/>
                <w:sz w:val="24"/>
              </w:rPr>
              <w:t>Religious beliefs and stories about creation will be explored and children will explore how believers take care of the world due to their beliefs about creation.</w:t>
            </w:r>
          </w:p>
        </w:tc>
      </w:tr>
      <w:tr w:rsidR="008F36CC" w:rsidRPr="001C4A6A" w:rsidTr="008F36CC">
        <w:trPr>
          <w:trHeight w:val="2268"/>
        </w:trPr>
        <w:tc>
          <w:tcPr>
            <w:tcW w:w="1931" w:type="dxa"/>
            <w:shd w:val="clear" w:color="auto" w:fill="0070C0"/>
            <w:vAlign w:val="center"/>
          </w:tcPr>
          <w:p w:rsidR="008F36CC" w:rsidRPr="001C4A6A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lastRenderedPageBreak/>
              <w:t>Year 1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Who brought messages about God and what did they say?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Why do we give and receive?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we care for others?</w:t>
            </w:r>
          </w:p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we celebrate special events?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 xml:space="preserve">How is new life and change </w:t>
            </w:r>
            <w:proofErr w:type="spellStart"/>
            <w:r w:rsidRPr="00773AD8">
              <w:rPr>
                <w:rFonts w:ascii="Calibri" w:hAnsi="Calibri"/>
                <w:b/>
                <w:color w:val="FF0000"/>
                <w:sz w:val="24"/>
              </w:rPr>
              <w:t>characteristised</w:t>
            </w:r>
            <w:proofErr w:type="spellEnd"/>
            <w:r w:rsidRPr="00773AD8">
              <w:rPr>
                <w:rFonts w:ascii="Calibri" w:hAnsi="Calibri"/>
                <w:b/>
                <w:color w:val="FF0000"/>
                <w:sz w:val="24"/>
              </w:rPr>
              <w:t>?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does it mean to belong to a church or a mosque?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are books and stories special?</w:t>
            </w:r>
          </w:p>
        </w:tc>
      </w:tr>
      <w:tr w:rsidR="008F36CC" w:rsidRPr="001C4A6A" w:rsidTr="008F36CC">
        <w:trPr>
          <w:trHeight w:val="4250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To </w:t>
            </w:r>
            <w:r w:rsidRPr="00C561ED">
              <w:rPr>
                <w:rFonts w:ascii="Calibri" w:hAnsi="Calibri"/>
                <w:b/>
                <w:color w:val="000000" w:themeColor="text1"/>
                <w:sz w:val="24"/>
              </w:rPr>
              <w:t>develop skills of questioning, explanation and awareness of what ‘caring’ looks like for different pupils and people of different faith backgrounds.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To explore </w:t>
            </w:r>
            <w:r w:rsidRPr="0057510D">
              <w:rPr>
                <w:rFonts w:ascii="Calibri" w:hAnsi="Calibri"/>
                <w:b/>
                <w:color w:val="000000" w:themeColor="text1"/>
                <w:sz w:val="24"/>
              </w:rPr>
              <w:t>Christmas from the perspectives of giving and receiving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D63938">
              <w:rPr>
                <w:rFonts w:ascii="Calibri" w:hAnsi="Calibri"/>
                <w:b/>
                <w:color w:val="000000" w:themeColor="text1"/>
                <w:sz w:val="24"/>
              </w:rPr>
              <w:t>It will help develop skills of questioning, explanation and awareness of what ‘caring’ looks like for different pupils and people of different faith backgrounds.</w:t>
            </w:r>
          </w:p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To understand</w:t>
            </w:r>
            <w:r w:rsidRPr="002726CF">
              <w:rPr>
                <w:rFonts w:ascii="Calibri" w:hAnsi="Calibri"/>
                <w:b/>
                <w:color w:val="000000" w:themeColor="text1"/>
                <w:sz w:val="24"/>
              </w:rPr>
              <w:t xml:space="preserve"> ways in which we celebrate special events and how religions mark festival days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To understand </w:t>
            </w:r>
            <w:r w:rsidRPr="002726CF">
              <w:rPr>
                <w:rFonts w:ascii="Calibri" w:hAnsi="Calibri"/>
                <w:b/>
                <w:color w:val="000000" w:themeColor="text1"/>
                <w:sz w:val="24"/>
              </w:rPr>
              <w:t>the Easter story, and some of the symbols and customs associated with Easter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To understand </w:t>
            </w:r>
            <w:r w:rsidRPr="002726CF">
              <w:rPr>
                <w:rFonts w:ascii="Calibri" w:hAnsi="Calibri"/>
                <w:b/>
                <w:color w:val="000000" w:themeColor="text1"/>
                <w:sz w:val="24"/>
              </w:rPr>
              <w:t xml:space="preserve">what it means to belong to a church or mosque.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T</w:t>
            </w:r>
            <w:r w:rsidRPr="0057510D">
              <w:rPr>
                <w:rFonts w:ascii="Calibri" w:hAnsi="Calibri"/>
                <w:b/>
                <w:color w:val="000000" w:themeColor="text1"/>
                <w:sz w:val="24"/>
              </w:rPr>
              <w:t>o investigate special books and writings for religious believers, in particular the Bible and the Qur’an.  Pupils consider why these are special and how they are respected and treated.</w:t>
            </w:r>
          </w:p>
        </w:tc>
      </w:tr>
      <w:tr w:rsidR="008F36CC" w:rsidRPr="001C4A6A" w:rsidTr="008F36CC">
        <w:trPr>
          <w:trHeight w:val="1680"/>
        </w:trPr>
        <w:tc>
          <w:tcPr>
            <w:tcW w:w="1931" w:type="dxa"/>
            <w:shd w:val="clear" w:color="auto" w:fill="0070C0"/>
            <w:vAlign w:val="center"/>
          </w:tcPr>
          <w:p w:rsidR="008F36CC" w:rsidRPr="001C4A6A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is new life welcomed?  How and why do people pray?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proofErr w:type="spellStart"/>
            <w:r w:rsidRPr="00773AD8">
              <w:rPr>
                <w:rFonts w:ascii="Calibri" w:hAnsi="Calibri"/>
                <w:b/>
                <w:color w:val="FF0000"/>
                <w:sz w:val="24"/>
              </w:rPr>
              <w:t>Fesitivals</w:t>
            </w:r>
            <w:proofErr w:type="spellEnd"/>
            <w:r w:rsidRPr="00773AD8">
              <w:rPr>
                <w:rFonts w:ascii="Calibri" w:hAnsi="Calibri"/>
                <w:b/>
                <w:color w:val="FF0000"/>
                <w:sz w:val="24"/>
              </w:rPr>
              <w:t xml:space="preserve"> of Light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we make good choices?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Looking at Easter stories using symbols</w:t>
            </w:r>
          </w:p>
        </w:tc>
        <w:tc>
          <w:tcPr>
            <w:tcW w:w="4906" w:type="dxa"/>
            <w:gridSpan w:val="2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did Jesus teach and how did he live?</w:t>
            </w:r>
          </w:p>
        </w:tc>
      </w:tr>
      <w:tr w:rsidR="008F36CC" w:rsidRPr="001C4A6A" w:rsidTr="008F36CC">
        <w:trPr>
          <w:trHeight w:val="1134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To understand</w:t>
            </w:r>
            <w:r w:rsidRPr="0057510D">
              <w:rPr>
                <w:rFonts w:ascii="Calibri" w:hAnsi="Calibri"/>
                <w:b/>
                <w:color w:val="000000" w:themeColor="text1"/>
                <w:sz w:val="24"/>
              </w:rPr>
              <w:t xml:space="preserve"> initiation rites including infant baptism and the </w:t>
            </w:r>
            <w:proofErr w:type="spellStart"/>
            <w:r w:rsidRPr="0057510D">
              <w:rPr>
                <w:rFonts w:ascii="Calibri" w:hAnsi="Calibri"/>
                <w:b/>
                <w:color w:val="000000" w:themeColor="text1"/>
                <w:sz w:val="24"/>
              </w:rPr>
              <w:t>aqiqah</w:t>
            </w:r>
            <w:proofErr w:type="spellEnd"/>
            <w:r w:rsidRPr="0057510D">
              <w:rPr>
                <w:rFonts w:ascii="Calibri" w:hAnsi="Calibri"/>
                <w:b/>
                <w:color w:val="000000" w:themeColor="text1"/>
                <w:sz w:val="24"/>
              </w:rPr>
              <w:t xml:space="preserve"> and be aware that there </w:t>
            </w:r>
            <w:r w:rsidRPr="0057510D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are other rituals and ceremonies as well, including non-religious ceremonies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 xml:space="preserve">To understand </w:t>
            </w:r>
            <w:r w:rsidRPr="00737281">
              <w:rPr>
                <w:rFonts w:ascii="Calibri" w:hAnsi="Calibri"/>
                <w:b/>
                <w:color w:val="000000" w:themeColor="text1"/>
                <w:sz w:val="24"/>
              </w:rPr>
              <w:t>Christmas as a festival of light and symbolism of light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To understand</w:t>
            </w:r>
            <w:r w:rsidRPr="00B76F2E">
              <w:rPr>
                <w:rFonts w:ascii="Calibri" w:hAnsi="Calibri"/>
                <w:b/>
                <w:color w:val="000000" w:themeColor="text1"/>
                <w:sz w:val="24"/>
              </w:rPr>
              <w:t xml:space="preserve"> moral codes from Christianity, Judaism and Islam including the Ten </w:t>
            </w:r>
            <w:r w:rsidRPr="00B76F2E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Commandments and the Five Pillars.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 xml:space="preserve">To look at </w:t>
            </w:r>
            <w:r w:rsidRPr="00737281">
              <w:rPr>
                <w:rFonts w:ascii="Calibri" w:hAnsi="Calibri"/>
                <w:b/>
                <w:color w:val="000000" w:themeColor="text1"/>
                <w:sz w:val="24"/>
              </w:rPr>
              <w:t>Church Celebration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s and to e</w:t>
            </w:r>
            <w:r w:rsidRPr="00737281">
              <w:rPr>
                <w:rFonts w:ascii="Calibri" w:hAnsi="Calibri"/>
                <w:b/>
                <w:color w:val="000000" w:themeColor="text1"/>
                <w:sz w:val="24"/>
              </w:rPr>
              <w:t xml:space="preserve">xplore the symbolism </w:t>
            </w:r>
            <w:r w:rsidRPr="00737281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associated with Christian beliefs</w:t>
            </w:r>
          </w:p>
        </w:tc>
        <w:tc>
          <w:tcPr>
            <w:tcW w:w="4906" w:type="dxa"/>
            <w:gridSpan w:val="2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F</w:t>
            </w:r>
            <w:r w:rsidRPr="00B76F2E">
              <w:rPr>
                <w:rFonts w:ascii="Calibri" w:hAnsi="Calibri"/>
                <w:b/>
                <w:color w:val="000000" w:themeColor="text1"/>
                <w:sz w:val="24"/>
              </w:rPr>
              <w:t>ocuses on stories from the life and teachings of Jesus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 and to understand </w:t>
            </w:r>
            <w:r w:rsidRPr="00B76F2E">
              <w:rPr>
                <w:rFonts w:ascii="Calibri" w:hAnsi="Calibri"/>
                <w:b/>
                <w:color w:val="000000" w:themeColor="text1"/>
                <w:sz w:val="24"/>
              </w:rPr>
              <w:t>how beliefs affect how Christians live their lives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.</w:t>
            </w:r>
          </w:p>
        </w:tc>
      </w:tr>
      <w:tr w:rsidR="008F36CC" w:rsidRPr="001C4A6A" w:rsidTr="008F36CC">
        <w:trPr>
          <w:trHeight w:val="1118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Year 3 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Jews remember God’s covenant with Abraham and Moses?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Advent and preparations for Christmas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do Christians believe about a good life?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Palm Sunday</w:t>
            </w:r>
          </w:p>
        </w:tc>
        <w:tc>
          <w:tcPr>
            <w:tcW w:w="4906" w:type="dxa"/>
            <w:gridSpan w:val="2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Spirituality and Creation Stories</w:t>
            </w:r>
          </w:p>
        </w:tc>
      </w:tr>
      <w:tr w:rsidR="008F36CC" w:rsidRPr="001C4A6A" w:rsidTr="008F36CC">
        <w:trPr>
          <w:trHeight w:val="1118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>This unit focuses on what it is like to be Jewish and the covenant with God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>Explore Advent as a time of preparation and hope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>Pupils will explore Jesus’ teachings about rules and behaviour in relation to a variety of Bible stories and parables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>Explore the story of Palm Sunday &amp; understand its significance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>This unit explores the concept of spirituality and focuses on creative ways in which spirituality may be demonstrated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>This unit will explore the creation stories from Christianity, Judaism, Islam and Sikhism</w:t>
            </w:r>
          </w:p>
        </w:tc>
      </w:tr>
      <w:tr w:rsidR="008F36CC" w:rsidRPr="001C4A6A" w:rsidTr="008F36CC">
        <w:trPr>
          <w:trHeight w:val="1156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Year 4 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are important events remembered?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Light: Jesus is the Light of the World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What faiths are shared in our country and what are their places of worship?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Lent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the five pillars guide Muslims?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Why are Gurus at the heart of the Sikh belief and practice?</w:t>
            </w:r>
          </w:p>
        </w:tc>
      </w:tr>
      <w:tr w:rsidR="008F36CC" w:rsidRPr="001C4A6A" w:rsidTr="008F36CC">
        <w:trPr>
          <w:trHeight w:val="1156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863737">
              <w:rPr>
                <w:rFonts w:ascii="Calibri" w:hAnsi="Calibri"/>
                <w:b/>
                <w:color w:val="000000" w:themeColor="text1"/>
                <w:sz w:val="24"/>
              </w:rPr>
              <w:t xml:space="preserve">This unit will explore festivals of light from Judaism, Sikhism, Hinduism, Paganism and Ancient Civilisations.  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Explore the importance of light in the Bible stories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This unit looks at different places of worship in the local and wider community and their significance to believers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 xml:space="preserve">Explore the importance of Lent as a period of preparation.  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The unit of study includes work on Muslim beliefs and practices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 xml:space="preserve">This unit explores the concept of ‘guru’ in Sikhism as an introduction to Sikh religious belief and practice.  </w:t>
            </w:r>
          </w:p>
        </w:tc>
      </w:tr>
      <w:tr w:rsidR="008F36CC" w:rsidRPr="001C4A6A" w:rsidTr="008F36CC">
        <w:trPr>
          <w:trHeight w:val="864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Year 5 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Why are some places and journeys special?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Journeys for Christmas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Should we forgive others?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Events of Holy Week (Thursday)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Code for Living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Old and New Covenant</w:t>
            </w:r>
          </w:p>
        </w:tc>
      </w:tr>
      <w:tr w:rsidR="008F36CC" w:rsidRPr="001C4A6A" w:rsidTr="008F36CC">
        <w:trPr>
          <w:trHeight w:val="706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This unit explores the special journeys that people make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Explore the season of Epiphany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 xml:space="preserve">This unit will explore the partner concepts of </w:t>
            </w: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forgiveness and reconciliation in Christianity.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 xml:space="preserve">Explore in more depth the events of Holy Week </w:t>
            </w: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with a particular emphasis on the events of Thursday night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 xml:space="preserve">This unit enables pupils to identify values in human life, and think </w:t>
            </w: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about their own values, with special reference to the values of Christians, Humanists, Jews and Muslims.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C00DE2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 xml:space="preserve">This unit explores some of the different covenants </w:t>
            </w: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lastRenderedPageBreak/>
              <w:t>between God and various key figures in the Bible.</w:t>
            </w:r>
          </w:p>
        </w:tc>
      </w:tr>
      <w:tr w:rsidR="008F36CC" w:rsidRPr="001C4A6A" w:rsidTr="008F36CC">
        <w:trPr>
          <w:trHeight w:val="1178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lastRenderedPageBreak/>
              <w:t xml:space="preserve">Year 6 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Sikhs show their commitment?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 xml:space="preserve">2 accounts of Jesus’ Birth </w:t>
            </w:r>
          </w:p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(Matthew and Luke)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What do Christians believe about Jesus’ death and resurrection?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Events of Good Friday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 Jews remember Kings and Prophets in worship and in life?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773AD8" w:rsidRDefault="008F36CC" w:rsidP="008F36CC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773AD8">
              <w:rPr>
                <w:rFonts w:ascii="Calibri" w:hAnsi="Calibri"/>
                <w:b/>
                <w:color w:val="FF0000"/>
                <w:sz w:val="24"/>
              </w:rPr>
              <w:t>How does growing up bring responsibilities and commitments?</w:t>
            </w:r>
          </w:p>
        </w:tc>
      </w:tr>
      <w:tr w:rsidR="008F36CC" w:rsidRPr="001C4A6A" w:rsidTr="008F36CC">
        <w:trPr>
          <w:trHeight w:val="1178"/>
        </w:trPr>
        <w:tc>
          <w:tcPr>
            <w:tcW w:w="1931" w:type="dxa"/>
            <w:shd w:val="clear" w:color="auto" w:fill="0070C0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This unit builds on unit 4.4 to further develop the knowledge and understanding of Sikhism including worship practices.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00DE2">
              <w:rPr>
                <w:rFonts w:ascii="Calibri" w:hAnsi="Calibri"/>
                <w:b/>
                <w:color w:val="000000" w:themeColor="text1"/>
                <w:sz w:val="24"/>
              </w:rPr>
              <w:t>Explore the similarities and differences in the two accounts of Jesus' birth (in Matthew and Luke).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F36CC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561ED">
              <w:rPr>
                <w:rFonts w:ascii="Calibri" w:hAnsi="Calibri"/>
                <w:b/>
                <w:color w:val="000000" w:themeColor="text1"/>
                <w:sz w:val="24"/>
              </w:rPr>
              <w:t>This unit explores how Christians understand the significance o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f Jesus’ death and resurrection.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8F36CC" w:rsidRPr="00262243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561ED">
              <w:rPr>
                <w:rFonts w:ascii="Calibri" w:hAnsi="Calibri"/>
                <w:b/>
                <w:color w:val="000000" w:themeColor="text1"/>
                <w:sz w:val="24"/>
              </w:rPr>
              <w:t>Explore the events of Good Friday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8F36CC" w:rsidRPr="00C561ED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561ED">
              <w:rPr>
                <w:rFonts w:ascii="Calibri" w:hAnsi="Calibri"/>
                <w:b/>
                <w:color w:val="000000" w:themeColor="text1"/>
                <w:sz w:val="24"/>
              </w:rPr>
              <w:t>This unit focuses on what it is like to be Jewish and the covenant with God.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8F36CC" w:rsidRPr="00C561ED" w:rsidRDefault="008F36CC" w:rsidP="008F36C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C561ED">
              <w:rPr>
                <w:rFonts w:ascii="Calibri" w:hAnsi="Calibri"/>
                <w:b/>
                <w:color w:val="000000" w:themeColor="text1"/>
                <w:sz w:val="24"/>
              </w:rPr>
              <w:t>This unit focuses on this personal quest, starting with an exploration of the responsibilities and opportunities that arise as young people grow into adulthood.</w:t>
            </w:r>
          </w:p>
        </w:tc>
      </w:tr>
    </w:tbl>
    <w:p w:rsidR="00212025" w:rsidRPr="00977994" w:rsidRDefault="00212025" w:rsidP="00977994">
      <w:pPr>
        <w:jc w:val="center"/>
        <w:rPr>
          <w:b/>
          <w:sz w:val="28"/>
        </w:rPr>
      </w:pPr>
    </w:p>
    <w:p w:rsidR="00212025" w:rsidRDefault="00212025"/>
    <w:p w:rsidR="00E35132" w:rsidRDefault="00E35132" w:rsidP="00E35132">
      <w:pPr>
        <w:pStyle w:val="Default"/>
      </w:pPr>
    </w:p>
    <w:p w:rsidR="007279D1" w:rsidRDefault="007279D1" w:rsidP="00E3513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35132" w:rsidRPr="00541FD5" w:rsidRDefault="00E35132" w:rsidP="00E3513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1FD5">
        <w:rPr>
          <w:rFonts w:asciiTheme="minorHAnsi" w:hAnsiTheme="minorHAnsi" w:cstheme="minorHAnsi"/>
          <w:sz w:val="28"/>
          <w:szCs w:val="28"/>
        </w:rPr>
        <w:t>Religious Education plays an important role in contributing to the spiritual, moral, social and cultural development of our pupils. Assembly is</w:t>
      </w:r>
      <w:r w:rsidR="003D064C">
        <w:rPr>
          <w:rFonts w:asciiTheme="minorHAnsi" w:hAnsiTheme="minorHAnsi" w:cstheme="minorHAnsi"/>
          <w:sz w:val="28"/>
          <w:szCs w:val="28"/>
        </w:rPr>
        <w:t xml:space="preserve"> seen as</w:t>
      </w:r>
      <w:r w:rsidRPr="00541FD5">
        <w:rPr>
          <w:rFonts w:asciiTheme="minorHAnsi" w:hAnsiTheme="minorHAnsi" w:cstheme="minorHAnsi"/>
          <w:sz w:val="28"/>
          <w:szCs w:val="28"/>
        </w:rPr>
        <w:t xml:space="preserve"> an important part of the school day when we meet together as a community. It is a time when we place emphasis on the development of values and attitudes towards each other and the world around us. </w:t>
      </w:r>
    </w:p>
    <w:p w:rsidR="00E35132" w:rsidRPr="00541FD5" w:rsidRDefault="00E35132" w:rsidP="00E3513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35132" w:rsidRPr="00541FD5" w:rsidRDefault="003D064C" w:rsidP="00E351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RE, c</w:t>
      </w:r>
      <w:r w:rsidR="00E35132" w:rsidRPr="00541FD5">
        <w:rPr>
          <w:rFonts w:cstheme="minorHAnsi"/>
          <w:sz w:val="28"/>
          <w:szCs w:val="28"/>
        </w:rPr>
        <w:t>hildren will develop a</w:t>
      </w:r>
      <w:r>
        <w:rPr>
          <w:rFonts w:cstheme="minorHAnsi"/>
          <w:sz w:val="28"/>
          <w:szCs w:val="28"/>
        </w:rPr>
        <w:t>n understanding of the main six</w:t>
      </w:r>
      <w:r w:rsidR="00E35132" w:rsidRPr="00541FD5">
        <w:rPr>
          <w:rFonts w:cstheme="minorHAnsi"/>
          <w:sz w:val="28"/>
          <w:szCs w:val="28"/>
        </w:rPr>
        <w:t xml:space="preserve"> world religion </w:t>
      </w:r>
      <w:r w:rsidR="00E35132">
        <w:rPr>
          <w:rFonts w:cstheme="minorHAnsi"/>
          <w:sz w:val="28"/>
          <w:szCs w:val="28"/>
        </w:rPr>
        <w:t>during their school life and will</w:t>
      </w:r>
      <w:r w:rsidR="00E35132" w:rsidRPr="00541FD5">
        <w:rPr>
          <w:rFonts w:cstheme="minorHAnsi"/>
          <w:sz w:val="28"/>
          <w:szCs w:val="28"/>
        </w:rPr>
        <w:t xml:space="preserve"> gain an appreciation of the ways in which religion influences and affects daily life.</w:t>
      </w:r>
      <w:r w:rsidR="00E35132">
        <w:rPr>
          <w:rFonts w:cstheme="minorHAnsi"/>
          <w:sz w:val="28"/>
          <w:szCs w:val="28"/>
        </w:rPr>
        <w:t xml:space="preserve"> Children </w:t>
      </w:r>
      <w:r w:rsidR="00E35132" w:rsidRPr="00541FD5">
        <w:rPr>
          <w:rFonts w:cstheme="minorHAnsi"/>
          <w:sz w:val="28"/>
          <w:szCs w:val="28"/>
        </w:rPr>
        <w:t xml:space="preserve">will have the skills to accept others of different faiths and beliefs and be able to develop a mutual respect for others in the wider diverse community. </w:t>
      </w:r>
    </w:p>
    <w:p w:rsidR="00212025" w:rsidRDefault="00212025"/>
    <w:sectPr w:rsidR="00212025" w:rsidSect="00212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25"/>
    <w:rsid w:val="00041438"/>
    <w:rsid w:val="00043743"/>
    <w:rsid w:val="001410CF"/>
    <w:rsid w:val="00141D9C"/>
    <w:rsid w:val="00163573"/>
    <w:rsid w:val="001F2E86"/>
    <w:rsid w:val="00212025"/>
    <w:rsid w:val="002305A4"/>
    <w:rsid w:val="00261047"/>
    <w:rsid w:val="00262243"/>
    <w:rsid w:val="002726CF"/>
    <w:rsid w:val="00373D93"/>
    <w:rsid w:val="003B1E22"/>
    <w:rsid w:val="003D064C"/>
    <w:rsid w:val="00450E15"/>
    <w:rsid w:val="00466DD6"/>
    <w:rsid w:val="00485274"/>
    <w:rsid w:val="004A79BC"/>
    <w:rsid w:val="004C00B2"/>
    <w:rsid w:val="004C0BD7"/>
    <w:rsid w:val="00527A1A"/>
    <w:rsid w:val="0057510D"/>
    <w:rsid w:val="005A1673"/>
    <w:rsid w:val="005E19D4"/>
    <w:rsid w:val="005E6BE5"/>
    <w:rsid w:val="005F08C3"/>
    <w:rsid w:val="00610BB3"/>
    <w:rsid w:val="00647C9E"/>
    <w:rsid w:val="006A427B"/>
    <w:rsid w:val="00721FF4"/>
    <w:rsid w:val="007279D1"/>
    <w:rsid w:val="00732CA9"/>
    <w:rsid w:val="00737281"/>
    <w:rsid w:val="00746724"/>
    <w:rsid w:val="00773AD8"/>
    <w:rsid w:val="00786308"/>
    <w:rsid w:val="007D768C"/>
    <w:rsid w:val="007F071E"/>
    <w:rsid w:val="008464DC"/>
    <w:rsid w:val="00863737"/>
    <w:rsid w:val="008F36CC"/>
    <w:rsid w:val="009065A6"/>
    <w:rsid w:val="00952EF2"/>
    <w:rsid w:val="00962EA9"/>
    <w:rsid w:val="00977994"/>
    <w:rsid w:val="00980B06"/>
    <w:rsid w:val="009B7FA4"/>
    <w:rsid w:val="009C148D"/>
    <w:rsid w:val="009E735E"/>
    <w:rsid w:val="009F5B7E"/>
    <w:rsid w:val="00AB6526"/>
    <w:rsid w:val="00AD63E2"/>
    <w:rsid w:val="00B32DE3"/>
    <w:rsid w:val="00B3333D"/>
    <w:rsid w:val="00B6305B"/>
    <w:rsid w:val="00B76F2E"/>
    <w:rsid w:val="00C0031F"/>
    <w:rsid w:val="00C00DE2"/>
    <w:rsid w:val="00C176D9"/>
    <w:rsid w:val="00C561ED"/>
    <w:rsid w:val="00CF0649"/>
    <w:rsid w:val="00D133AF"/>
    <w:rsid w:val="00D63938"/>
    <w:rsid w:val="00D83A2C"/>
    <w:rsid w:val="00DC73EE"/>
    <w:rsid w:val="00DF6603"/>
    <w:rsid w:val="00E23289"/>
    <w:rsid w:val="00E35132"/>
    <w:rsid w:val="00E540EC"/>
    <w:rsid w:val="00EA78BB"/>
    <w:rsid w:val="00EB320C"/>
    <w:rsid w:val="00EC5297"/>
    <w:rsid w:val="00F061E9"/>
    <w:rsid w:val="00F066A2"/>
    <w:rsid w:val="00F67960"/>
    <w:rsid w:val="00F83C84"/>
    <w:rsid w:val="00F9120D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E13E"/>
  <w15:chartTrackingRefBased/>
  <w15:docId w15:val="{F67C5B82-FBA3-40E0-8583-9DE653C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BD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C0BD7"/>
    <w:rPr>
      <w:b/>
      <w:bCs/>
    </w:rPr>
  </w:style>
  <w:style w:type="paragraph" w:customStyle="1" w:styleId="Default">
    <w:name w:val="Default"/>
    <w:rsid w:val="00E35132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Stott</dc:creator>
  <cp:keywords/>
  <dc:description/>
  <cp:lastModifiedBy>Rachael Page</cp:lastModifiedBy>
  <cp:revision>10</cp:revision>
  <cp:lastPrinted>2021-07-16T09:17:00Z</cp:lastPrinted>
  <dcterms:created xsi:type="dcterms:W3CDTF">2021-07-29T18:10:00Z</dcterms:created>
  <dcterms:modified xsi:type="dcterms:W3CDTF">2023-05-26T13:13:00Z</dcterms:modified>
</cp:coreProperties>
</file>